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D45FCD">
      <w:pPr>
        <w:pStyle w:val="261"/>
        <w:spacing w:before="0" w:after="0" w:line="240" w:lineRule="auto"/>
        <w:ind w:left="420" w:hanging="420"/>
        <w:rPr>
          <w:rFonts w:ascii="宋体" w:hAnsi="宋体"/>
          <w:color w:val="000000"/>
        </w:rPr>
      </w:pPr>
    </w:p>
    <w:p w14:paraId="63B6B835">
      <w:pPr>
        <w:pStyle w:val="261"/>
        <w:spacing w:before="0" w:after="0" w:line="240" w:lineRule="auto"/>
        <w:ind w:firstLine="0"/>
        <w:rPr>
          <w:rFonts w:ascii="宋体" w:hAnsi="宋体"/>
          <w:b/>
          <w:bCs/>
          <w:color w:val="000000"/>
        </w:rPr>
      </w:pPr>
    </w:p>
    <w:p w14:paraId="068B8851">
      <w:pPr>
        <w:pStyle w:val="261"/>
        <w:spacing w:before="0" w:after="0" w:line="240" w:lineRule="auto"/>
        <w:ind w:firstLine="0"/>
        <w:rPr>
          <w:rFonts w:ascii="宋体" w:hAnsi="宋体"/>
          <w:b/>
          <w:bCs/>
          <w:color w:val="000000"/>
        </w:rPr>
      </w:pPr>
    </w:p>
    <w:p w14:paraId="2199D777">
      <w:pPr>
        <w:pStyle w:val="261"/>
        <w:spacing w:before="0" w:after="0" w:line="240" w:lineRule="auto"/>
        <w:ind w:firstLine="0"/>
        <w:rPr>
          <w:rFonts w:ascii="宋体" w:hAnsi="宋体"/>
          <w:b/>
          <w:bCs/>
          <w:color w:val="000000"/>
        </w:rPr>
      </w:pPr>
    </w:p>
    <w:p w14:paraId="4596C0D5">
      <w:pPr>
        <w:pStyle w:val="261"/>
        <w:spacing w:before="0" w:after="0" w:line="240" w:lineRule="auto"/>
        <w:ind w:firstLine="0"/>
        <w:rPr>
          <w:rFonts w:ascii="宋体" w:hAnsi="宋体"/>
          <w:b/>
          <w:bCs/>
          <w:color w:val="000000"/>
        </w:rPr>
      </w:pPr>
    </w:p>
    <w:p w14:paraId="2760930C">
      <w:pPr>
        <w:pStyle w:val="261"/>
        <w:spacing w:before="200"/>
        <w:ind w:firstLine="0"/>
        <w:jc w:val="center"/>
        <w:rPr>
          <w:rFonts w:ascii="微软雅黑" w:hAnsi="微软雅黑" w:eastAsia="微软雅黑"/>
          <w:b/>
          <w:bCs/>
          <w:color w:val="000000"/>
          <w:sz w:val="100"/>
          <w:szCs w:val="100"/>
        </w:rPr>
      </w:pPr>
      <w:r>
        <w:rPr>
          <w:rFonts w:hint="eastAsia" w:ascii="微软雅黑" w:hAnsi="微软雅黑" w:eastAsia="微软雅黑"/>
          <w:b/>
          <w:bCs/>
          <w:color w:val="000000"/>
          <w:sz w:val="100"/>
          <w:szCs w:val="100"/>
        </w:rPr>
        <w:t>招　标　文　件</w:t>
      </w:r>
    </w:p>
    <w:p w14:paraId="60DC5532">
      <w:pPr>
        <w:pStyle w:val="261"/>
        <w:spacing w:before="0" w:after="0" w:line="240" w:lineRule="auto"/>
        <w:ind w:firstLine="0"/>
        <w:rPr>
          <w:rFonts w:ascii="华文中宋" w:hAnsi="华文中宋" w:eastAsia="华文中宋"/>
          <w:b/>
          <w:bCs/>
          <w:color w:val="000000"/>
          <w:sz w:val="36"/>
        </w:rPr>
      </w:pPr>
    </w:p>
    <w:p w14:paraId="1E3D6EB6">
      <w:pPr>
        <w:pStyle w:val="261"/>
        <w:spacing w:before="0" w:after="0" w:line="240" w:lineRule="auto"/>
        <w:ind w:firstLine="0"/>
        <w:jc w:val="center"/>
        <w:rPr>
          <w:rFonts w:eastAsia="华文中宋"/>
          <w:b/>
          <w:bCs/>
          <w:color w:val="000000"/>
          <w:sz w:val="32"/>
        </w:rPr>
      </w:pPr>
      <w:r>
        <w:rPr>
          <w:rFonts w:hint="eastAsia" w:ascii="华文中宋" w:hAnsi="华文中宋" w:eastAsia="华文中宋"/>
          <w:b/>
          <w:bCs/>
          <w:color w:val="000000"/>
          <w:sz w:val="36"/>
        </w:rPr>
        <w:t xml:space="preserve">项目编号：JSZC-320000-JSSZ-G2026-0017  </w:t>
      </w:r>
    </w:p>
    <w:p w14:paraId="3D13D158">
      <w:pPr>
        <w:pStyle w:val="261"/>
        <w:spacing w:before="0" w:after="0" w:line="240" w:lineRule="auto"/>
        <w:ind w:firstLine="0"/>
        <w:rPr>
          <w:b/>
          <w:bCs/>
          <w:color w:val="000000"/>
          <w:sz w:val="32"/>
        </w:rPr>
      </w:pPr>
    </w:p>
    <w:p w14:paraId="0B433E4A">
      <w:pPr>
        <w:pStyle w:val="261"/>
        <w:spacing w:before="0" w:after="0" w:line="240" w:lineRule="auto"/>
        <w:ind w:firstLine="0"/>
        <w:rPr>
          <w:b/>
          <w:bCs/>
          <w:color w:val="000000"/>
          <w:sz w:val="32"/>
        </w:rPr>
      </w:pPr>
    </w:p>
    <w:p w14:paraId="1BB53E19">
      <w:pPr>
        <w:pStyle w:val="261"/>
        <w:spacing w:before="0" w:after="0" w:line="240" w:lineRule="auto"/>
        <w:ind w:firstLine="0"/>
        <w:rPr>
          <w:b/>
          <w:bCs/>
          <w:color w:val="000000"/>
          <w:sz w:val="32"/>
        </w:rPr>
      </w:pPr>
    </w:p>
    <w:p w14:paraId="546D126F">
      <w:pPr>
        <w:pStyle w:val="261"/>
        <w:spacing w:before="0" w:after="0" w:line="240" w:lineRule="auto"/>
        <w:ind w:firstLine="0"/>
        <w:rPr>
          <w:b/>
          <w:bCs/>
          <w:color w:val="000000"/>
          <w:sz w:val="32"/>
        </w:rPr>
      </w:pPr>
    </w:p>
    <w:p w14:paraId="38E1BF29">
      <w:pPr>
        <w:pStyle w:val="261"/>
        <w:spacing w:before="0" w:after="0" w:line="240" w:lineRule="auto"/>
        <w:ind w:firstLine="0"/>
        <w:rPr>
          <w:b/>
          <w:bCs/>
          <w:color w:val="000000"/>
          <w:sz w:val="32"/>
        </w:rPr>
      </w:pPr>
    </w:p>
    <w:p w14:paraId="042B7E38">
      <w:pPr>
        <w:pStyle w:val="261"/>
        <w:spacing w:before="0" w:after="0" w:line="480" w:lineRule="auto"/>
        <w:ind w:left="479" w:firstLine="64"/>
        <w:rPr>
          <w:rFonts w:ascii="华文中宋" w:hAnsi="华文中宋" w:eastAsia="华文中宋"/>
          <w:b/>
          <w:bCs/>
          <w:color w:val="000000"/>
          <w:sz w:val="36"/>
          <w:u w:val="single"/>
        </w:rPr>
      </w:pPr>
      <w:r>
        <w:rPr>
          <w:color w:val="000000"/>
        </w:rPr>
        <mc:AlternateContent>
          <mc:Choice Requires="wps">
            <w:drawing>
              <wp:anchor distT="0" distB="0" distL="114300" distR="114300" simplePos="0" relativeHeight="251659264" behindDoc="0" locked="0" layoutInCell="1" allowOverlap="1">
                <wp:simplePos x="0" y="0"/>
                <wp:positionH relativeFrom="column">
                  <wp:posOffset>1541780</wp:posOffset>
                </wp:positionH>
                <wp:positionV relativeFrom="paragraph">
                  <wp:posOffset>319405</wp:posOffset>
                </wp:positionV>
                <wp:extent cx="4104005" cy="635"/>
                <wp:effectExtent l="0" t="0" r="0" b="0"/>
                <wp:wrapNone/>
                <wp:docPr id="3" name="直接连接符 3"/>
                <wp:cNvGraphicFramePr/>
                <a:graphic xmlns:a="http://schemas.openxmlformats.org/drawingml/2006/main">
                  <a:graphicData uri="http://schemas.microsoft.com/office/word/2010/wordprocessingShape">
                    <wps:wsp>
                      <wps:cNvCnPr/>
                      <wps:spPr bwMode="auto">
                        <a:xfrm>
                          <a:off x="0" y="0"/>
                          <a:ext cx="4104005" cy="635"/>
                        </a:xfrm>
                        <a:prstGeom prst="line">
                          <a:avLst/>
                        </a:prstGeom>
                        <a:noFill/>
                        <a:ln w="6350">
                          <a:solidFill>
                            <a:srgbClr val="000000"/>
                          </a:solidFill>
                        </a:ln>
                      </wps:spPr>
                      <wps:bodyPr/>
                    </wps:wsp>
                  </a:graphicData>
                </a:graphic>
              </wp:anchor>
            </w:drawing>
          </mc:Choice>
          <mc:Fallback>
            <w:pict>
              <v:line id="_x0000_s1026" o:spid="_x0000_s1026" o:spt="20" style="position:absolute;left:0pt;margin-left:121.4pt;margin-top:25.15pt;height:0.05pt;width:323.15pt;z-index:251659264;mso-width-relative:page;mso-height-relative:page;" filled="f" stroked="t" coordsize="21600,21600" o:gfxdata="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Hop08nWAAAACQEAAA8AAAAAAAAAAQAgAAAAIgAAAGRycy9kb3ducmV2&#10;LnhtbFBLAQIUABQAAAAIAIdO4kDqkBovxQEAAHADAAAOAAAAAAAAAAEAIAAAACUBAABkcnMvZTJv&#10;RG9jLnhtbFBLBQYAAAAABgAGAFkBAABcBQAAAAA=&#10;">
                <v:fill on="f" focussize="0,0"/>
                <v:stroke weight="0.5pt" color="#000000" joinstyle="round"/>
                <v:imagedata o:title=""/>
                <o:lock v:ext="edit" aspectratio="f"/>
              </v:line>
            </w:pict>
          </mc:Fallback>
        </mc:AlternateContent>
      </w:r>
      <w:r>
        <w:rPr>
          <w:rFonts w:hint="eastAsia" w:ascii="华文中宋" w:hAnsi="华文中宋" w:eastAsia="华文中宋"/>
          <w:b/>
          <w:bCs/>
          <w:color w:val="000000"/>
          <w:sz w:val="36"/>
        </w:rPr>
        <w:t>项目名称：2026-2027年度"Visit Jiangsu(水韵江苏）</w:t>
      </w:r>
      <w:r>
        <w:rPr>
          <w:rFonts w:hint="eastAsia" w:ascii="华文中宋" w:hAnsi="华文中宋" w:eastAsia="华文中宋"/>
          <w:b/>
          <w:bCs/>
          <w:color w:val="000000"/>
          <w:sz w:val="36"/>
          <w:u w:val="single"/>
        </w:rPr>
        <w:t>"境外社交媒体运营销推广项目</w:t>
      </w:r>
    </w:p>
    <w:p w14:paraId="04CD5B65">
      <w:pPr>
        <w:pStyle w:val="261"/>
        <w:spacing w:before="0" w:after="0" w:line="480" w:lineRule="auto"/>
        <w:ind w:left="630" w:firstLine="0"/>
        <w:rPr>
          <w:rFonts w:ascii="华文中宋" w:hAnsi="华文中宋" w:eastAsia="华文中宋"/>
          <w:b/>
          <w:bCs/>
          <w:color w:val="000000"/>
          <w:sz w:val="36"/>
          <w:u w:val="single"/>
        </w:rPr>
      </w:pPr>
      <w:r>
        <w:rPr>
          <w:color w:val="000000"/>
        </w:rPr>
        <mc:AlternateContent>
          <mc:Choice Requires="wps">
            <w:drawing>
              <wp:anchor distT="0" distB="0" distL="114300" distR="114300" simplePos="0" relativeHeight="251660288"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4" name="直接连接符 4"/>
                <wp:cNvGraphicFramePr/>
                <a:graphic xmlns:a="http://schemas.openxmlformats.org/drawingml/2006/main">
                  <a:graphicData uri="http://schemas.microsoft.com/office/word/2010/wordprocessingShape">
                    <wps:wsp>
                      <wps:cNvCnPr/>
                      <wps:spPr bwMode="auto">
                        <a:xfrm>
                          <a:off x="0" y="0"/>
                          <a:ext cx="3816350" cy="0"/>
                        </a:xfrm>
                        <a:prstGeom prst="line">
                          <a:avLst/>
                        </a:prstGeom>
                        <a:noFill/>
                        <a:ln w="6350">
                          <a:solidFill>
                            <a:srgbClr val="000000"/>
                          </a:solidFill>
                        </a:ln>
                      </wps:spPr>
                      <wps:bodyPr/>
                    </wps:wsp>
                  </a:graphicData>
                </a:graphic>
              </wp:anchor>
            </w:drawing>
          </mc:Choice>
          <mc:Fallback>
            <w:pict>
              <v:line id="_x0000_s1026" o:spid="_x0000_s1026" o:spt="20" style="position:absolute;left:0pt;margin-left:117.05pt;margin-top:24.5pt;height:0pt;width:300.5pt;z-index:251660288;mso-width-relative:page;mso-height-relative:page;" filled="f" stroked="t" coordsize="21600,21600" o:gfxdata="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8AMyJ1QAAAAkBAAAPAAAAAAAAAAEAIAAAACIAAABkcnMvZG93bnJldi54bWxQ&#10;SwECFAAUAAAACACHTuJA+hsMcsEBAABuAwAADgAAAAAAAAABACAAAAAkAQAAZHJzL2Uyb0RvYy54&#10;bWxQSwUGAAAAAAYABgBZAQAAVwUAAAAA&#10;">
                <v:fill on="f" focussize="0,0"/>
                <v:stroke weight="0.5pt" color="#000000" joinstyle="round"/>
                <v:imagedata o:title=""/>
                <o:lock v:ext="edit" aspectratio="f"/>
              </v:line>
            </w:pict>
          </mc:Fallback>
        </mc:AlternateContent>
      </w:r>
      <w:r>
        <w:rPr>
          <w:rFonts w:hint="eastAsia" w:ascii="华文中宋" w:hAnsi="华文中宋" w:eastAsia="华文中宋"/>
          <w:b/>
          <w:bCs/>
          <w:color w:val="000000"/>
          <w:sz w:val="36"/>
        </w:rPr>
        <w:t xml:space="preserve">采 购 人：江苏省文化和旅游厅 </w:t>
      </w:r>
      <w:r>
        <w:rPr>
          <w:rFonts w:ascii="华文中宋" w:hAnsi="华文中宋" w:eastAsia="华文中宋"/>
          <w:b/>
          <w:bCs/>
          <w:color w:val="000000"/>
          <w:sz w:val="36"/>
        </w:rPr>
        <w:t xml:space="preserve">      </w:t>
      </w:r>
    </w:p>
    <w:p w14:paraId="4D015A8E">
      <w:pPr>
        <w:pStyle w:val="261"/>
        <w:spacing w:before="0" w:after="0" w:line="480" w:lineRule="auto"/>
        <w:ind w:left="630" w:firstLine="0"/>
        <w:rPr>
          <w:rFonts w:ascii="华文中宋" w:hAnsi="华文中宋" w:eastAsia="华文中宋"/>
          <w:b/>
          <w:bCs/>
          <w:color w:val="000000"/>
          <w:sz w:val="36"/>
        </w:rPr>
      </w:pPr>
      <w:r>
        <w:rPr>
          <w:color w:val="000000"/>
        </w:rPr>
        <mc:AlternateContent>
          <mc:Choice Requires="wps">
            <w:drawing>
              <wp:anchor distT="0" distB="0" distL="114300" distR="114300" simplePos="0" relativeHeight="251660288"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5" name="直接连接符 5"/>
                <wp:cNvGraphicFramePr/>
                <a:graphic xmlns:a="http://schemas.openxmlformats.org/drawingml/2006/main">
                  <a:graphicData uri="http://schemas.microsoft.com/office/word/2010/wordprocessingShape">
                    <wps:wsp>
                      <wps:cNvCnPr/>
                      <wps:spPr bwMode="auto">
                        <a:xfrm>
                          <a:off x="0" y="0"/>
                          <a:ext cx="3816350" cy="0"/>
                        </a:xfrm>
                        <a:prstGeom prst="line">
                          <a:avLst/>
                        </a:prstGeom>
                        <a:noFill/>
                        <a:ln w="6350">
                          <a:solidFill>
                            <a:srgbClr val="000000"/>
                          </a:solidFill>
                        </a:ln>
                      </wps:spPr>
                      <wps:bodyPr/>
                    </wps:wsp>
                  </a:graphicData>
                </a:graphic>
              </wp:anchor>
            </w:drawing>
          </mc:Choice>
          <mc:Fallback>
            <w:pict>
              <v:line id="_x0000_s1026" o:spid="_x0000_s1026" o:spt="20" style="position:absolute;left:0pt;margin-left:117.05pt;margin-top:25.25pt;height:0pt;width:300.5pt;z-index:251660288;mso-width-relative:page;mso-height-relative:page;" filled="f" stroked="t" coordsize="21600,21600" o:gfxdata="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C0o3qzUAAAACQEAAA8AAAAAAAAAAQAgAAAAIgAAAGRycy9kb3ducmV2LnhtbFBL&#10;AQIUABQAAAAIAIdO4kCAG0vUwQEAAG4DAAAOAAAAAAAAAAEAIAAAACMBAABkcnMvZTJvRG9jLnht&#10;bFBLBQYAAAAABgAGAFkBAABWBQAAAAA=&#10;">
                <v:fill on="f" focussize="0,0"/>
                <v:stroke weight="0.5pt" color="#000000" joinstyle="round"/>
                <v:imagedata o:title=""/>
                <o:lock v:ext="edit" aspectratio="f"/>
              </v:line>
            </w:pict>
          </mc:Fallback>
        </mc:AlternateContent>
      </w:r>
      <w:r>
        <w:rPr>
          <w:rFonts w:hint="eastAsia" w:ascii="华文中宋" w:hAnsi="华文中宋" w:eastAsia="华文中宋"/>
          <w:b/>
          <w:bCs/>
          <w:color w:val="000000"/>
          <w:sz w:val="36"/>
        </w:rPr>
        <w:t>采购代理：江苏苏咨工程咨询有限责任公司</w:t>
      </w:r>
    </w:p>
    <w:p w14:paraId="5846C75D">
      <w:pPr>
        <w:pStyle w:val="261"/>
        <w:spacing w:before="0" w:after="0" w:line="300" w:lineRule="exact"/>
        <w:ind w:firstLine="0"/>
        <w:jc w:val="center"/>
        <w:rPr>
          <w:rFonts w:ascii="华文中宋" w:hAnsi="华文中宋" w:eastAsia="华文中宋"/>
          <w:b/>
          <w:bCs/>
          <w:color w:val="000000"/>
          <w:sz w:val="36"/>
        </w:rPr>
      </w:pPr>
    </w:p>
    <w:p w14:paraId="4C8E6F07">
      <w:pPr>
        <w:pStyle w:val="261"/>
        <w:spacing w:before="0" w:after="0" w:line="300" w:lineRule="exact"/>
        <w:ind w:firstLine="0"/>
        <w:rPr>
          <w:rFonts w:ascii="华文中宋" w:hAnsi="华文中宋" w:eastAsia="华文中宋"/>
          <w:b/>
          <w:bCs/>
          <w:color w:val="000000"/>
          <w:sz w:val="36"/>
        </w:rPr>
      </w:pPr>
    </w:p>
    <w:p w14:paraId="5B3F9836">
      <w:pPr>
        <w:pStyle w:val="261"/>
        <w:spacing w:before="0" w:after="0" w:line="300" w:lineRule="exact"/>
        <w:ind w:firstLine="0"/>
        <w:jc w:val="center"/>
        <w:rPr>
          <w:rFonts w:ascii="华文中宋" w:hAnsi="华文中宋" w:eastAsia="华文中宋"/>
          <w:b/>
          <w:bCs/>
          <w:color w:val="000000"/>
          <w:sz w:val="36"/>
        </w:rPr>
      </w:pPr>
    </w:p>
    <w:p w14:paraId="108F6389">
      <w:pPr>
        <w:pStyle w:val="261"/>
        <w:spacing w:before="0" w:after="0" w:line="300" w:lineRule="exact"/>
        <w:ind w:firstLine="0"/>
        <w:rPr>
          <w:rFonts w:ascii="华文中宋" w:hAnsi="华文中宋" w:eastAsia="华文中宋"/>
          <w:b/>
          <w:bCs/>
          <w:color w:val="000000"/>
          <w:sz w:val="36"/>
        </w:rPr>
      </w:pPr>
    </w:p>
    <w:p w14:paraId="44458472">
      <w:pPr>
        <w:pStyle w:val="261"/>
        <w:spacing w:before="0" w:after="0" w:line="240" w:lineRule="auto"/>
        <w:ind w:firstLine="0"/>
        <w:jc w:val="center"/>
        <w:rPr>
          <w:rFonts w:ascii="华文中宋" w:hAnsi="华文中宋" w:eastAsia="华文中宋"/>
          <w:b/>
          <w:bCs/>
          <w:color w:val="000000"/>
          <w:sz w:val="36"/>
        </w:rPr>
      </w:pPr>
      <w:r>
        <w:rPr>
          <w:rFonts w:hint="eastAsia" w:ascii="华文中宋" w:hAnsi="华文中宋" w:eastAsia="华文中宋"/>
          <w:b/>
          <w:bCs/>
          <w:color w:val="000000"/>
          <w:sz w:val="36"/>
        </w:rPr>
        <w:t>二零二六年三月</w:t>
      </w:r>
    </w:p>
    <w:p w14:paraId="745FC825">
      <w:pPr>
        <w:jc w:val="center"/>
        <w:rPr>
          <w:rFonts w:ascii="华文中宋" w:hAnsi="华文中宋" w:eastAsia="华文中宋"/>
          <w:b/>
          <w:bCs/>
          <w:color w:val="000000"/>
          <w:sz w:val="36"/>
          <w:szCs w:val="36"/>
        </w:rPr>
      </w:pPr>
      <w:bookmarkStart w:id="0" w:name="_Toc8485109"/>
      <w:bookmarkStart w:id="1" w:name="_Toc8484864"/>
      <w:bookmarkStart w:id="2" w:name="_Toc8482900"/>
      <w:bookmarkStart w:id="3" w:name="_Toc120614210"/>
      <w:bookmarkStart w:id="4" w:name="_Toc479757206"/>
      <w:bookmarkStart w:id="5" w:name="_Toc523127445"/>
      <w:bookmarkStart w:id="6" w:name="_Toc513029200"/>
      <w:bookmarkStart w:id="7" w:name="_Toc16938516"/>
      <w:bookmarkStart w:id="8" w:name="_Toc20823272"/>
      <w:r>
        <w:rPr>
          <w:color w:val="000000"/>
        </w:rPr>
        <w:br w:type="page" w:clear="all"/>
      </w:r>
      <w:bookmarkStart w:id="9" w:name="_Toc8831877"/>
      <w:r>
        <w:rPr>
          <w:rFonts w:hint="eastAsia" w:ascii="华文中宋" w:hAnsi="华文中宋" w:eastAsia="华文中宋"/>
          <w:b/>
          <w:bCs/>
          <w:color w:val="000000"/>
          <w:sz w:val="36"/>
          <w:szCs w:val="36"/>
        </w:rPr>
        <w:t xml:space="preserve">目 </w:t>
      </w:r>
      <w:r>
        <w:rPr>
          <w:rFonts w:ascii="华文中宋" w:hAnsi="华文中宋" w:eastAsia="华文中宋"/>
          <w:b/>
          <w:bCs/>
          <w:color w:val="000000"/>
          <w:sz w:val="36"/>
          <w:szCs w:val="36"/>
        </w:rPr>
        <w:t xml:space="preserve"> </w:t>
      </w:r>
      <w:r>
        <w:rPr>
          <w:rFonts w:hint="eastAsia" w:ascii="华文中宋" w:hAnsi="华文中宋" w:eastAsia="华文中宋"/>
          <w:b/>
          <w:bCs/>
          <w:color w:val="000000"/>
          <w:sz w:val="36"/>
          <w:szCs w:val="36"/>
        </w:rPr>
        <w:t>录</w:t>
      </w:r>
      <w:bookmarkEnd w:id="0"/>
      <w:bookmarkEnd w:id="1"/>
      <w:bookmarkEnd w:id="2"/>
      <w:bookmarkEnd w:id="9"/>
    </w:p>
    <w:p w14:paraId="07AABD62">
      <w:pPr>
        <w:pStyle w:val="332"/>
        <w:ind w:firstLine="721"/>
        <w:rPr>
          <w:rFonts w:ascii="华文中宋" w:hAnsi="华文中宋" w:eastAsia="华文中宋"/>
          <w:b w:val="0"/>
          <w:color w:val="000000"/>
          <w:sz w:val="36"/>
          <w:szCs w:val="36"/>
        </w:rPr>
      </w:pPr>
      <w:bookmarkStart w:id="10" w:name="_Toc9363424"/>
      <w:bookmarkStart w:id="11" w:name="_Toc8485110"/>
    </w:p>
    <w:p w14:paraId="7A3B2928">
      <w:pPr>
        <w:pStyle w:val="332"/>
        <w:spacing w:line="360" w:lineRule="auto"/>
        <w:rPr>
          <w:rStyle w:val="57"/>
          <w:rFonts w:ascii="宋体" w:hAnsi="宋体" w:eastAsia="宋体" w:cs="宋体"/>
          <w:color w:val="000000"/>
          <w:szCs w:val="18"/>
        </w:rPr>
      </w:pPr>
      <w:r>
        <w:rPr>
          <w:rFonts w:hint="eastAsia" w:ascii="宋体" w:hAnsi="宋体" w:eastAsia="宋体" w:cs="宋体"/>
          <w:bCs w:val="0"/>
          <w:caps/>
          <w:color w:val="000000"/>
          <w:szCs w:val="18"/>
        </w:rPr>
        <w:fldChar w:fldCharType="begin"/>
      </w:r>
      <w:r>
        <w:rPr>
          <w:rFonts w:hint="eastAsia" w:ascii="宋体" w:hAnsi="宋体" w:eastAsia="宋体" w:cs="宋体"/>
          <w:bCs w:val="0"/>
          <w:caps/>
          <w:color w:val="000000"/>
          <w:szCs w:val="18"/>
        </w:rPr>
        <w:instrText xml:space="preserve"> TOC \o "1-2" \h \z \u </w:instrText>
      </w:r>
      <w:r>
        <w:rPr>
          <w:rFonts w:hint="eastAsia" w:ascii="宋体" w:hAnsi="宋体" w:eastAsia="宋体" w:cs="宋体"/>
          <w:bCs w:val="0"/>
          <w:caps/>
          <w:color w:val="000000"/>
          <w:szCs w:val="18"/>
        </w:rPr>
        <w:fldChar w:fldCharType="separate"/>
      </w:r>
      <w:r>
        <w:fldChar w:fldCharType="begin"/>
      </w:r>
      <w:r>
        <w:instrText xml:space="preserve"> HYPERLINK \l "_Toc5483" </w:instrText>
      </w:r>
      <w:r>
        <w:fldChar w:fldCharType="separate"/>
      </w:r>
      <w:r>
        <w:rPr>
          <w:rStyle w:val="57"/>
          <w:rFonts w:hint="eastAsia" w:ascii="宋体" w:hAnsi="宋体" w:eastAsia="宋体" w:cs="宋体"/>
          <w:color w:val="000000"/>
          <w:szCs w:val="18"/>
        </w:rPr>
        <w:t>第一章 投标邀请</w:t>
      </w:r>
      <w:r>
        <w:rPr>
          <w:rStyle w:val="57"/>
          <w:rFonts w:hint="eastAsia" w:ascii="宋体" w:hAnsi="宋体" w:eastAsia="宋体" w:cs="宋体"/>
          <w:color w:val="000000"/>
          <w:szCs w:val="18"/>
        </w:rPr>
        <w:tab/>
      </w:r>
      <w:r>
        <w:rPr>
          <w:rStyle w:val="57"/>
          <w:rFonts w:hint="eastAsia" w:ascii="宋体" w:hAnsi="宋体" w:eastAsia="宋体" w:cs="宋体"/>
          <w:color w:val="000000"/>
          <w:szCs w:val="18"/>
        </w:rPr>
        <w:fldChar w:fldCharType="begin"/>
      </w:r>
      <w:r>
        <w:rPr>
          <w:rStyle w:val="57"/>
          <w:rFonts w:hint="eastAsia" w:ascii="宋体" w:hAnsi="宋体" w:eastAsia="宋体" w:cs="宋体"/>
          <w:color w:val="000000"/>
          <w:szCs w:val="18"/>
        </w:rPr>
        <w:instrText xml:space="preserve"> PAGEREF _Toc5483 \h </w:instrText>
      </w:r>
      <w:r>
        <w:rPr>
          <w:rStyle w:val="57"/>
          <w:rFonts w:hint="eastAsia" w:ascii="宋体" w:hAnsi="宋体" w:eastAsia="宋体" w:cs="宋体"/>
          <w:color w:val="000000"/>
          <w:szCs w:val="18"/>
        </w:rPr>
        <w:fldChar w:fldCharType="separate"/>
      </w:r>
      <w:r>
        <w:rPr>
          <w:rStyle w:val="57"/>
          <w:rFonts w:hint="eastAsia" w:ascii="宋体" w:hAnsi="宋体" w:eastAsia="宋体" w:cs="宋体"/>
          <w:color w:val="000000"/>
          <w:szCs w:val="18"/>
        </w:rPr>
        <w:t>3</w:t>
      </w:r>
      <w:r>
        <w:rPr>
          <w:rStyle w:val="57"/>
          <w:rFonts w:hint="eastAsia" w:ascii="宋体" w:hAnsi="宋体" w:eastAsia="宋体" w:cs="宋体"/>
          <w:color w:val="000000"/>
          <w:szCs w:val="18"/>
        </w:rPr>
        <w:fldChar w:fldCharType="end"/>
      </w:r>
      <w:r>
        <w:rPr>
          <w:rStyle w:val="57"/>
          <w:rFonts w:hint="eastAsia" w:ascii="宋体" w:hAnsi="宋体" w:eastAsia="宋体" w:cs="宋体"/>
          <w:color w:val="000000"/>
          <w:szCs w:val="18"/>
        </w:rPr>
        <w:fldChar w:fldCharType="end"/>
      </w:r>
    </w:p>
    <w:p w14:paraId="3DF4DFEE">
      <w:pPr>
        <w:pStyle w:val="332"/>
        <w:spacing w:line="360" w:lineRule="auto"/>
        <w:rPr>
          <w:rStyle w:val="57"/>
          <w:rFonts w:ascii="宋体" w:hAnsi="宋体" w:eastAsia="宋体" w:cs="宋体"/>
          <w:color w:val="000000"/>
          <w:szCs w:val="18"/>
        </w:rPr>
      </w:pPr>
      <w:r>
        <w:fldChar w:fldCharType="begin"/>
      </w:r>
      <w:r>
        <w:instrText xml:space="preserve"> HYPERLINK \l "_Toc5535" </w:instrText>
      </w:r>
      <w:r>
        <w:fldChar w:fldCharType="separate"/>
      </w:r>
      <w:r>
        <w:rPr>
          <w:rStyle w:val="57"/>
          <w:rFonts w:hint="eastAsia" w:ascii="宋体" w:hAnsi="宋体" w:eastAsia="宋体" w:cs="宋体"/>
          <w:color w:val="000000"/>
          <w:szCs w:val="18"/>
        </w:rPr>
        <w:t>第二章 投标人须知</w:t>
      </w:r>
      <w:r>
        <w:rPr>
          <w:rStyle w:val="57"/>
          <w:rFonts w:hint="eastAsia" w:ascii="宋体" w:hAnsi="宋体" w:eastAsia="宋体" w:cs="宋体"/>
          <w:color w:val="000000"/>
          <w:szCs w:val="18"/>
        </w:rPr>
        <w:tab/>
      </w:r>
      <w:r>
        <w:rPr>
          <w:rStyle w:val="57"/>
          <w:rFonts w:hint="eastAsia" w:ascii="宋体" w:hAnsi="宋体" w:eastAsia="宋体" w:cs="宋体"/>
          <w:color w:val="000000"/>
          <w:szCs w:val="18"/>
        </w:rPr>
        <w:fldChar w:fldCharType="begin"/>
      </w:r>
      <w:r>
        <w:rPr>
          <w:rStyle w:val="57"/>
          <w:rFonts w:hint="eastAsia" w:ascii="宋体" w:hAnsi="宋体" w:eastAsia="宋体" w:cs="宋体"/>
          <w:color w:val="000000"/>
          <w:szCs w:val="18"/>
        </w:rPr>
        <w:instrText xml:space="preserve"> PAGEREF _Toc5535 \h </w:instrText>
      </w:r>
      <w:r>
        <w:rPr>
          <w:rStyle w:val="57"/>
          <w:rFonts w:hint="eastAsia" w:ascii="宋体" w:hAnsi="宋体" w:eastAsia="宋体" w:cs="宋体"/>
          <w:color w:val="000000"/>
          <w:szCs w:val="18"/>
        </w:rPr>
        <w:fldChar w:fldCharType="separate"/>
      </w:r>
      <w:r>
        <w:rPr>
          <w:rStyle w:val="57"/>
          <w:rFonts w:hint="eastAsia" w:ascii="宋体" w:hAnsi="宋体" w:eastAsia="宋体" w:cs="宋体"/>
          <w:color w:val="000000"/>
          <w:szCs w:val="18"/>
        </w:rPr>
        <w:t>7</w:t>
      </w:r>
      <w:r>
        <w:rPr>
          <w:rStyle w:val="57"/>
          <w:rFonts w:hint="eastAsia" w:ascii="宋体" w:hAnsi="宋体" w:eastAsia="宋体" w:cs="宋体"/>
          <w:color w:val="000000"/>
          <w:szCs w:val="18"/>
        </w:rPr>
        <w:fldChar w:fldCharType="end"/>
      </w:r>
      <w:r>
        <w:rPr>
          <w:rStyle w:val="57"/>
          <w:rFonts w:hint="eastAsia" w:ascii="宋体" w:hAnsi="宋体" w:eastAsia="宋体" w:cs="宋体"/>
          <w:color w:val="000000"/>
          <w:szCs w:val="18"/>
        </w:rPr>
        <w:fldChar w:fldCharType="end"/>
      </w:r>
    </w:p>
    <w:p w14:paraId="7E3E6514">
      <w:pPr>
        <w:pStyle w:val="332"/>
        <w:spacing w:line="360" w:lineRule="auto"/>
        <w:rPr>
          <w:rStyle w:val="57"/>
          <w:rFonts w:ascii="宋体" w:hAnsi="宋体" w:eastAsia="宋体" w:cs="宋体"/>
          <w:color w:val="000000"/>
          <w:szCs w:val="18"/>
        </w:rPr>
      </w:pPr>
      <w:r>
        <w:fldChar w:fldCharType="begin"/>
      </w:r>
      <w:r>
        <w:instrText xml:space="preserve"> HYPERLINK \l "_Toc14919" </w:instrText>
      </w:r>
      <w:r>
        <w:fldChar w:fldCharType="separate"/>
      </w:r>
      <w:r>
        <w:rPr>
          <w:rStyle w:val="57"/>
          <w:rFonts w:hint="eastAsia" w:ascii="宋体" w:hAnsi="宋体" w:eastAsia="宋体" w:cs="宋体"/>
          <w:color w:val="000000"/>
          <w:szCs w:val="18"/>
        </w:rPr>
        <w:t>一、总 则</w:t>
      </w:r>
      <w:r>
        <w:rPr>
          <w:rStyle w:val="57"/>
          <w:rFonts w:hint="eastAsia" w:ascii="宋体" w:hAnsi="宋体" w:eastAsia="宋体" w:cs="宋体"/>
          <w:color w:val="000000"/>
          <w:szCs w:val="18"/>
        </w:rPr>
        <w:tab/>
      </w:r>
      <w:r>
        <w:rPr>
          <w:rStyle w:val="57"/>
          <w:rFonts w:hint="eastAsia" w:ascii="宋体" w:hAnsi="宋体" w:eastAsia="宋体" w:cs="宋体"/>
          <w:color w:val="000000"/>
          <w:szCs w:val="18"/>
        </w:rPr>
        <w:fldChar w:fldCharType="begin"/>
      </w:r>
      <w:r>
        <w:rPr>
          <w:rStyle w:val="57"/>
          <w:rFonts w:hint="eastAsia" w:ascii="宋体" w:hAnsi="宋体" w:eastAsia="宋体" w:cs="宋体"/>
          <w:color w:val="000000"/>
          <w:szCs w:val="18"/>
        </w:rPr>
        <w:instrText xml:space="preserve"> PAGEREF _Toc14919 \h </w:instrText>
      </w:r>
      <w:r>
        <w:rPr>
          <w:rStyle w:val="57"/>
          <w:rFonts w:hint="eastAsia" w:ascii="宋体" w:hAnsi="宋体" w:eastAsia="宋体" w:cs="宋体"/>
          <w:color w:val="000000"/>
          <w:szCs w:val="18"/>
        </w:rPr>
        <w:fldChar w:fldCharType="separate"/>
      </w:r>
      <w:r>
        <w:rPr>
          <w:rStyle w:val="57"/>
          <w:rFonts w:hint="eastAsia" w:ascii="宋体" w:hAnsi="宋体" w:eastAsia="宋体" w:cs="宋体"/>
          <w:color w:val="000000"/>
          <w:szCs w:val="18"/>
        </w:rPr>
        <w:t>7</w:t>
      </w:r>
      <w:r>
        <w:rPr>
          <w:rStyle w:val="57"/>
          <w:rFonts w:hint="eastAsia" w:ascii="宋体" w:hAnsi="宋体" w:eastAsia="宋体" w:cs="宋体"/>
          <w:color w:val="000000"/>
          <w:szCs w:val="18"/>
        </w:rPr>
        <w:fldChar w:fldCharType="end"/>
      </w:r>
      <w:r>
        <w:rPr>
          <w:rStyle w:val="57"/>
          <w:rFonts w:hint="eastAsia" w:ascii="宋体" w:hAnsi="宋体" w:eastAsia="宋体" w:cs="宋体"/>
          <w:color w:val="000000"/>
          <w:szCs w:val="18"/>
        </w:rPr>
        <w:fldChar w:fldCharType="end"/>
      </w:r>
    </w:p>
    <w:p w14:paraId="1F845754">
      <w:pPr>
        <w:pStyle w:val="332"/>
        <w:spacing w:line="360" w:lineRule="auto"/>
        <w:rPr>
          <w:rStyle w:val="57"/>
          <w:rFonts w:ascii="宋体" w:hAnsi="宋体" w:eastAsia="宋体" w:cs="宋体"/>
          <w:color w:val="000000"/>
          <w:szCs w:val="18"/>
        </w:rPr>
      </w:pPr>
      <w:r>
        <w:fldChar w:fldCharType="begin"/>
      </w:r>
      <w:r>
        <w:instrText xml:space="preserve"> HYPERLINK \l "_Toc20405" </w:instrText>
      </w:r>
      <w:r>
        <w:fldChar w:fldCharType="separate"/>
      </w:r>
      <w:r>
        <w:rPr>
          <w:rStyle w:val="57"/>
          <w:rFonts w:hint="eastAsia" w:ascii="宋体" w:hAnsi="宋体" w:eastAsia="宋体" w:cs="宋体"/>
          <w:color w:val="000000"/>
          <w:szCs w:val="18"/>
        </w:rPr>
        <w:t>二、招标文件</w:t>
      </w:r>
      <w:r>
        <w:rPr>
          <w:rStyle w:val="57"/>
          <w:rFonts w:hint="eastAsia" w:ascii="宋体" w:hAnsi="宋体" w:eastAsia="宋体" w:cs="宋体"/>
          <w:color w:val="000000"/>
          <w:szCs w:val="18"/>
        </w:rPr>
        <w:tab/>
      </w:r>
      <w:r>
        <w:rPr>
          <w:rStyle w:val="57"/>
          <w:rFonts w:hint="eastAsia" w:ascii="宋体" w:hAnsi="宋体" w:eastAsia="宋体" w:cs="宋体"/>
          <w:color w:val="000000"/>
          <w:szCs w:val="18"/>
        </w:rPr>
        <w:fldChar w:fldCharType="begin"/>
      </w:r>
      <w:r>
        <w:rPr>
          <w:rStyle w:val="57"/>
          <w:rFonts w:hint="eastAsia" w:ascii="宋体" w:hAnsi="宋体" w:eastAsia="宋体" w:cs="宋体"/>
          <w:color w:val="000000"/>
          <w:szCs w:val="18"/>
        </w:rPr>
        <w:instrText xml:space="preserve"> PAGEREF _Toc20405 \h </w:instrText>
      </w:r>
      <w:r>
        <w:rPr>
          <w:rStyle w:val="57"/>
          <w:rFonts w:hint="eastAsia" w:ascii="宋体" w:hAnsi="宋体" w:eastAsia="宋体" w:cs="宋体"/>
          <w:color w:val="000000"/>
          <w:szCs w:val="18"/>
        </w:rPr>
        <w:fldChar w:fldCharType="separate"/>
      </w:r>
      <w:r>
        <w:rPr>
          <w:rStyle w:val="57"/>
          <w:rFonts w:hint="eastAsia" w:ascii="宋体" w:hAnsi="宋体" w:eastAsia="宋体" w:cs="宋体"/>
          <w:color w:val="000000"/>
          <w:szCs w:val="18"/>
        </w:rPr>
        <w:t>7</w:t>
      </w:r>
      <w:r>
        <w:rPr>
          <w:rStyle w:val="57"/>
          <w:rFonts w:hint="eastAsia" w:ascii="宋体" w:hAnsi="宋体" w:eastAsia="宋体" w:cs="宋体"/>
          <w:color w:val="000000"/>
          <w:szCs w:val="18"/>
        </w:rPr>
        <w:fldChar w:fldCharType="end"/>
      </w:r>
      <w:r>
        <w:rPr>
          <w:rStyle w:val="57"/>
          <w:rFonts w:hint="eastAsia" w:ascii="宋体" w:hAnsi="宋体" w:eastAsia="宋体" w:cs="宋体"/>
          <w:color w:val="000000"/>
          <w:szCs w:val="18"/>
        </w:rPr>
        <w:fldChar w:fldCharType="end"/>
      </w:r>
    </w:p>
    <w:p w14:paraId="156AEF6C">
      <w:pPr>
        <w:pStyle w:val="332"/>
        <w:spacing w:line="360" w:lineRule="auto"/>
        <w:rPr>
          <w:rStyle w:val="57"/>
          <w:rFonts w:ascii="宋体" w:hAnsi="宋体" w:eastAsia="宋体" w:cs="宋体"/>
          <w:color w:val="000000"/>
          <w:szCs w:val="18"/>
        </w:rPr>
      </w:pPr>
      <w:r>
        <w:fldChar w:fldCharType="begin"/>
      </w:r>
      <w:r>
        <w:instrText xml:space="preserve"> HYPERLINK \l "_Toc27561" </w:instrText>
      </w:r>
      <w:r>
        <w:fldChar w:fldCharType="separate"/>
      </w:r>
      <w:r>
        <w:rPr>
          <w:rStyle w:val="57"/>
          <w:rFonts w:hint="eastAsia" w:ascii="宋体" w:hAnsi="宋体" w:eastAsia="宋体" w:cs="宋体"/>
          <w:color w:val="000000"/>
          <w:szCs w:val="18"/>
        </w:rPr>
        <w:t>三、投标文件的编制</w:t>
      </w:r>
      <w:r>
        <w:rPr>
          <w:rStyle w:val="57"/>
          <w:rFonts w:hint="eastAsia" w:ascii="宋体" w:hAnsi="宋体" w:eastAsia="宋体" w:cs="宋体"/>
          <w:color w:val="000000"/>
          <w:szCs w:val="18"/>
        </w:rPr>
        <w:tab/>
      </w:r>
      <w:r>
        <w:rPr>
          <w:rStyle w:val="57"/>
          <w:rFonts w:hint="eastAsia" w:ascii="宋体" w:hAnsi="宋体" w:eastAsia="宋体" w:cs="宋体"/>
          <w:color w:val="000000"/>
          <w:szCs w:val="18"/>
        </w:rPr>
        <w:fldChar w:fldCharType="begin"/>
      </w:r>
      <w:r>
        <w:rPr>
          <w:rStyle w:val="57"/>
          <w:rFonts w:hint="eastAsia" w:ascii="宋体" w:hAnsi="宋体" w:eastAsia="宋体" w:cs="宋体"/>
          <w:color w:val="000000"/>
          <w:szCs w:val="18"/>
        </w:rPr>
        <w:instrText xml:space="preserve"> PAGEREF _Toc27561 \h </w:instrText>
      </w:r>
      <w:r>
        <w:rPr>
          <w:rStyle w:val="57"/>
          <w:rFonts w:hint="eastAsia" w:ascii="宋体" w:hAnsi="宋体" w:eastAsia="宋体" w:cs="宋体"/>
          <w:color w:val="000000"/>
          <w:szCs w:val="18"/>
        </w:rPr>
        <w:fldChar w:fldCharType="separate"/>
      </w:r>
      <w:r>
        <w:rPr>
          <w:rStyle w:val="57"/>
          <w:rFonts w:hint="eastAsia" w:ascii="宋体" w:hAnsi="宋体" w:eastAsia="宋体" w:cs="宋体"/>
          <w:color w:val="000000"/>
          <w:szCs w:val="18"/>
        </w:rPr>
        <w:t>8</w:t>
      </w:r>
      <w:r>
        <w:rPr>
          <w:rStyle w:val="57"/>
          <w:rFonts w:hint="eastAsia" w:ascii="宋体" w:hAnsi="宋体" w:eastAsia="宋体" w:cs="宋体"/>
          <w:color w:val="000000"/>
          <w:szCs w:val="18"/>
        </w:rPr>
        <w:fldChar w:fldCharType="end"/>
      </w:r>
      <w:r>
        <w:rPr>
          <w:rStyle w:val="57"/>
          <w:rFonts w:hint="eastAsia" w:ascii="宋体" w:hAnsi="宋体" w:eastAsia="宋体" w:cs="宋体"/>
          <w:color w:val="000000"/>
          <w:szCs w:val="18"/>
        </w:rPr>
        <w:fldChar w:fldCharType="end"/>
      </w:r>
    </w:p>
    <w:p w14:paraId="129DC05D">
      <w:pPr>
        <w:pStyle w:val="332"/>
        <w:spacing w:line="360" w:lineRule="auto"/>
        <w:rPr>
          <w:rStyle w:val="57"/>
          <w:rFonts w:ascii="宋体" w:hAnsi="宋体" w:eastAsia="宋体" w:cs="宋体"/>
          <w:color w:val="000000"/>
          <w:szCs w:val="18"/>
        </w:rPr>
      </w:pPr>
      <w:r>
        <w:fldChar w:fldCharType="begin"/>
      </w:r>
      <w:r>
        <w:instrText xml:space="preserve"> HYPERLINK \l "_Toc4042" </w:instrText>
      </w:r>
      <w:r>
        <w:fldChar w:fldCharType="separate"/>
      </w:r>
      <w:r>
        <w:rPr>
          <w:rStyle w:val="57"/>
          <w:rFonts w:hint="eastAsia" w:ascii="宋体" w:hAnsi="宋体" w:eastAsia="宋体" w:cs="宋体"/>
          <w:color w:val="000000"/>
          <w:szCs w:val="18"/>
        </w:rPr>
        <w:t>四、投标文件的递交</w:t>
      </w:r>
      <w:r>
        <w:rPr>
          <w:rStyle w:val="57"/>
          <w:rFonts w:hint="eastAsia" w:ascii="宋体" w:hAnsi="宋体" w:eastAsia="宋体" w:cs="宋体"/>
          <w:color w:val="000000"/>
          <w:szCs w:val="18"/>
        </w:rPr>
        <w:tab/>
      </w:r>
      <w:r>
        <w:rPr>
          <w:rStyle w:val="57"/>
          <w:rFonts w:hint="eastAsia" w:ascii="宋体" w:hAnsi="宋体" w:eastAsia="宋体" w:cs="宋体"/>
          <w:color w:val="000000"/>
          <w:szCs w:val="18"/>
        </w:rPr>
        <w:fldChar w:fldCharType="begin"/>
      </w:r>
      <w:r>
        <w:rPr>
          <w:rStyle w:val="57"/>
          <w:rFonts w:hint="eastAsia" w:ascii="宋体" w:hAnsi="宋体" w:eastAsia="宋体" w:cs="宋体"/>
          <w:color w:val="000000"/>
          <w:szCs w:val="18"/>
        </w:rPr>
        <w:instrText xml:space="preserve"> PAGEREF _Toc4042 \h </w:instrText>
      </w:r>
      <w:r>
        <w:rPr>
          <w:rStyle w:val="57"/>
          <w:rFonts w:hint="eastAsia" w:ascii="宋体" w:hAnsi="宋体" w:eastAsia="宋体" w:cs="宋体"/>
          <w:color w:val="000000"/>
          <w:szCs w:val="18"/>
        </w:rPr>
        <w:fldChar w:fldCharType="separate"/>
      </w:r>
      <w:r>
        <w:rPr>
          <w:rStyle w:val="57"/>
          <w:rFonts w:hint="eastAsia" w:ascii="宋体" w:hAnsi="宋体" w:eastAsia="宋体" w:cs="宋体"/>
          <w:color w:val="000000"/>
          <w:szCs w:val="18"/>
        </w:rPr>
        <w:t>11</w:t>
      </w:r>
      <w:r>
        <w:rPr>
          <w:rStyle w:val="57"/>
          <w:rFonts w:hint="eastAsia" w:ascii="宋体" w:hAnsi="宋体" w:eastAsia="宋体" w:cs="宋体"/>
          <w:color w:val="000000"/>
          <w:szCs w:val="18"/>
        </w:rPr>
        <w:fldChar w:fldCharType="end"/>
      </w:r>
      <w:r>
        <w:rPr>
          <w:rStyle w:val="57"/>
          <w:rFonts w:hint="eastAsia" w:ascii="宋体" w:hAnsi="宋体" w:eastAsia="宋体" w:cs="宋体"/>
          <w:color w:val="000000"/>
          <w:szCs w:val="18"/>
        </w:rPr>
        <w:fldChar w:fldCharType="end"/>
      </w:r>
    </w:p>
    <w:p w14:paraId="6D1238D5">
      <w:pPr>
        <w:pStyle w:val="332"/>
        <w:spacing w:line="360" w:lineRule="auto"/>
        <w:rPr>
          <w:rStyle w:val="57"/>
          <w:rFonts w:ascii="宋体" w:hAnsi="宋体" w:eastAsia="宋体" w:cs="宋体"/>
          <w:color w:val="000000"/>
          <w:szCs w:val="18"/>
        </w:rPr>
      </w:pPr>
      <w:r>
        <w:fldChar w:fldCharType="begin"/>
      </w:r>
      <w:r>
        <w:instrText xml:space="preserve"> HYPERLINK \l "_Toc21852" </w:instrText>
      </w:r>
      <w:r>
        <w:fldChar w:fldCharType="separate"/>
      </w:r>
      <w:r>
        <w:rPr>
          <w:rStyle w:val="57"/>
          <w:rFonts w:hint="eastAsia" w:ascii="宋体" w:hAnsi="宋体" w:eastAsia="宋体" w:cs="宋体"/>
          <w:color w:val="000000"/>
          <w:szCs w:val="18"/>
        </w:rPr>
        <w:t>五、开标与评标</w:t>
      </w:r>
      <w:r>
        <w:rPr>
          <w:rStyle w:val="57"/>
          <w:rFonts w:hint="eastAsia" w:ascii="宋体" w:hAnsi="宋体" w:eastAsia="宋体" w:cs="宋体"/>
          <w:color w:val="000000"/>
          <w:szCs w:val="18"/>
        </w:rPr>
        <w:tab/>
      </w:r>
      <w:r>
        <w:rPr>
          <w:rStyle w:val="57"/>
          <w:rFonts w:hint="eastAsia" w:ascii="宋体" w:hAnsi="宋体" w:eastAsia="宋体" w:cs="宋体"/>
          <w:color w:val="000000"/>
          <w:szCs w:val="18"/>
        </w:rPr>
        <w:fldChar w:fldCharType="begin"/>
      </w:r>
      <w:r>
        <w:rPr>
          <w:rStyle w:val="57"/>
          <w:rFonts w:hint="eastAsia" w:ascii="宋体" w:hAnsi="宋体" w:eastAsia="宋体" w:cs="宋体"/>
          <w:color w:val="000000"/>
          <w:szCs w:val="18"/>
        </w:rPr>
        <w:instrText xml:space="preserve"> PAGEREF _Toc21852 \h </w:instrText>
      </w:r>
      <w:r>
        <w:rPr>
          <w:rStyle w:val="57"/>
          <w:rFonts w:hint="eastAsia" w:ascii="宋体" w:hAnsi="宋体" w:eastAsia="宋体" w:cs="宋体"/>
          <w:color w:val="000000"/>
          <w:szCs w:val="18"/>
        </w:rPr>
        <w:fldChar w:fldCharType="separate"/>
      </w:r>
      <w:r>
        <w:rPr>
          <w:rStyle w:val="57"/>
          <w:rFonts w:hint="eastAsia" w:ascii="宋体" w:hAnsi="宋体" w:eastAsia="宋体" w:cs="宋体"/>
          <w:color w:val="000000"/>
          <w:szCs w:val="18"/>
        </w:rPr>
        <w:t>12</w:t>
      </w:r>
      <w:r>
        <w:rPr>
          <w:rStyle w:val="57"/>
          <w:rFonts w:hint="eastAsia" w:ascii="宋体" w:hAnsi="宋体" w:eastAsia="宋体" w:cs="宋体"/>
          <w:color w:val="000000"/>
          <w:szCs w:val="18"/>
        </w:rPr>
        <w:fldChar w:fldCharType="end"/>
      </w:r>
      <w:r>
        <w:rPr>
          <w:rStyle w:val="57"/>
          <w:rFonts w:hint="eastAsia" w:ascii="宋体" w:hAnsi="宋体" w:eastAsia="宋体" w:cs="宋体"/>
          <w:color w:val="000000"/>
          <w:szCs w:val="18"/>
        </w:rPr>
        <w:fldChar w:fldCharType="end"/>
      </w:r>
    </w:p>
    <w:p w14:paraId="5EF6A52D">
      <w:pPr>
        <w:pStyle w:val="332"/>
        <w:spacing w:line="360" w:lineRule="auto"/>
        <w:rPr>
          <w:rStyle w:val="57"/>
          <w:rFonts w:ascii="宋体" w:hAnsi="宋体" w:eastAsia="宋体" w:cs="宋体"/>
          <w:color w:val="000000"/>
          <w:szCs w:val="18"/>
        </w:rPr>
      </w:pPr>
      <w:r>
        <w:fldChar w:fldCharType="begin"/>
      </w:r>
      <w:r>
        <w:instrText xml:space="preserve"> HYPERLINK \l "_Toc24818" </w:instrText>
      </w:r>
      <w:r>
        <w:fldChar w:fldCharType="separate"/>
      </w:r>
      <w:r>
        <w:rPr>
          <w:rStyle w:val="57"/>
          <w:rFonts w:hint="eastAsia" w:ascii="宋体" w:hAnsi="宋体" w:eastAsia="宋体" w:cs="宋体"/>
          <w:color w:val="000000"/>
          <w:szCs w:val="18"/>
        </w:rPr>
        <w:t>六、定标</w:t>
      </w:r>
      <w:r>
        <w:rPr>
          <w:rStyle w:val="57"/>
          <w:rFonts w:hint="eastAsia" w:ascii="宋体" w:hAnsi="宋体" w:eastAsia="宋体" w:cs="宋体"/>
          <w:color w:val="000000"/>
          <w:szCs w:val="18"/>
        </w:rPr>
        <w:tab/>
      </w:r>
      <w:r>
        <w:rPr>
          <w:rStyle w:val="57"/>
          <w:rFonts w:hint="eastAsia" w:ascii="宋体" w:hAnsi="宋体" w:eastAsia="宋体" w:cs="宋体"/>
          <w:color w:val="000000"/>
          <w:szCs w:val="18"/>
        </w:rPr>
        <w:fldChar w:fldCharType="begin"/>
      </w:r>
      <w:r>
        <w:rPr>
          <w:rStyle w:val="57"/>
          <w:rFonts w:hint="eastAsia" w:ascii="宋体" w:hAnsi="宋体" w:eastAsia="宋体" w:cs="宋体"/>
          <w:color w:val="000000"/>
          <w:szCs w:val="18"/>
        </w:rPr>
        <w:instrText xml:space="preserve"> PAGEREF _Toc24818 \h </w:instrText>
      </w:r>
      <w:r>
        <w:rPr>
          <w:rStyle w:val="57"/>
          <w:rFonts w:hint="eastAsia" w:ascii="宋体" w:hAnsi="宋体" w:eastAsia="宋体" w:cs="宋体"/>
          <w:color w:val="000000"/>
          <w:szCs w:val="18"/>
        </w:rPr>
        <w:fldChar w:fldCharType="separate"/>
      </w:r>
      <w:r>
        <w:rPr>
          <w:rStyle w:val="57"/>
          <w:rFonts w:hint="eastAsia" w:ascii="宋体" w:hAnsi="宋体" w:eastAsia="宋体" w:cs="宋体"/>
          <w:color w:val="000000"/>
          <w:szCs w:val="18"/>
        </w:rPr>
        <w:t>16</w:t>
      </w:r>
      <w:r>
        <w:rPr>
          <w:rStyle w:val="57"/>
          <w:rFonts w:hint="eastAsia" w:ascii="宋体" w:hAnsi="宋体" w:eastAsia="宋体" w:cs="宋体"/>
          <w:color w:val="000000"/>
          <w:szCs w:val="18"/>
        </w:rPr>
        <w:fldChar w:fldCharType="end"/>
      </w:r>
      <w:r>
        <w:rPr>
          <w:rStyle w:val="57"/>
          <w:rFonts w:hint="eastAsia" w:ascii="宋体" w:hAnsi="宋体" w:eastAsia="宋体" w:cs="宋体"/>
          <w:color w:val="000000"/>
          <w:szCs w:val="18"/>
        </w:rPr>
        <w:fldChar w:fldCharType="end"/>
      </w:r>
    </w:p>
    <w:p w14:paraId="1888C2A1">
      <w:pPr>
        <w:pStyle w:val="332"/>
        <w:spacing w:line="360" w:lineRule="auto"/>
        <w:rPr>
          <w:rStyle w:val="57"/>
          <w:rFonts w:ascii="宋体" w:hAnsi="宋体" w:eastAsia="宋体" w:cs="宋体"/>
          <w:color w:val="000000"/>
          <w:szCs w:val="18"/>
        </w:rPr>
      </w:pPr>
      <w:r>
        <w:fldChar w:fldCharType="begin"/>
      </w:r>
      <w:r>
        <w:instrText xml:space="preserve"> HYPERLINK \l "_Toc4798" </w:instrText>
      </w:r>
      <w:r>
        <w:fldChar w:fldCharType="separate"/>
      </w:r>
      <w:r>
        <w:rPr>
          <w:rStyle w:val="57"/>
          <w:rFonts w:hint="eastAsia" w:ascii="宋体" w:hAnsi="宋体" w:eastAsia="宋体" w:cs="宋体"/>
          <w:color w:val="000000"/>
          <w:szCs w:val="18"/>
        </w:rPr>
        <w:t>七、授予合同</w:t>
      </w:r>
      <w:r>
        <w:rPr>
          <w:rStyle w:val="57"/>
          <w:rFonts w:hint="eastAsia" w:ascii="宋体" w:hAnsi="宋体" w:eastAsia="宋体" w:cs="宋体"/>
          <w:color w:val="000000"/>
          <w:szCs w:val="18"/>
        </w:rPr>
        <w:tab/>
      </w:r>
      <w:r>
        <w:rPr>
          <w:rStyle w:val="57"/>
          <w:rFonts w:hint="eastAsia" w:ascii="宋体" w:hAnsi="宋体" w:eastAsia="宋体" w:cs="宋体"/>
          <w:color w:val="000000"/>
          <w:szCs w:val="18"/>
        </w:rPr>
        <w:fldChar w:fldCharType="begin"/>
      </w:r>
      <w:r>
        <w:rPr>
          <w:rStyle w:val="57"/>
          <w:rFonts w:hint="eastAsia" w:ascii="宋体" w:hAnsi="宋体" w:eastAsia="宋体" w:cs="宋体"/>
          <w:color w:val="000000"/>
          <w:szCs w:val="18"/>
        </w:rPr>
        <w:instrText xml:space="preserve"> PAGEREF _Toc4798 \h </w:instrText>
      </w:r>
      <w:r>
        <w:rPr>
          <w:rStyle w:val="57"/>
          <w:rFonts w:hint="eastAsia" w:ascii="宋体" w:hAnsi="宋体" w:eastAsia="宋体" w:cs="宋体"/>
          <w:color w:val="000000"/>
          <w:szCs w:val="18"/>
        </w:rPr>
        <w:fldChar w:fldCharType="separate"/>
      </w:r>
      <w:r>
        <w:rPr>
          <w:rStyle w:val="57"/>
          <w:rFonts w:hint="eastAsia" w:ascii="宋体" w:hAnsi="宋体" w:eastAsia="宋体" w:cs="宋体"/>
          <w:color w:val="000000"/>
          <w:szCs w:val="18"/>
        </w:rPr>
        <w:t>18</w:t>
      </w:r>
      <w:r>
        <w:rPr>
          <w:rStyle w:val="57"/>
          <w:rFonts w:hint="eastAsia" w:ascii="宋体" w:hAnsi="宋体" w:eastAsia="宋体" w:cs="宋体"/>
          <w:color w:val="000000"/>
          <w:szCs w:val="18"/>
        </w:rPr>
        <w:fldChar w:fldCharType="end"/>
      </w:r>
      <w:r>
        <w:rPr>
          <w:rStyle w:val="57"/>
          <w:rFonts w:hint="eastAsia" w:ascii="宋体" w:hAnsi="宋体" w:eastAsia="宋体" w:cs="宋体"/>
          <w:color w:val="000000"/>
          <w:szCs w:val="18"/>
        </w:rPr>
        <w:fldChar w:fldCharType="end"/>
      </w:r>
    </w:p>
    <w:p w14:paraId="6629B80A">
      <w:pPr>
        <w:pStyle w:val="332"/>
        <w:spacing w:line="360" w:lineRule="auto"/>
        <w:rPr>
          <w:rStyle w:val="57"/>
          <w:rFonts w:ascii="宋体" w:hAnsi="宋体" w:eastAsia="宋体" w:cs="宋体"/>
          <w:color w:val="000000"/>
          <w:szCs w:val="18"/>
        </w:rPr>
      </w:pPr>
      <w:r>
        <w:fldChar w:fldCharType="begin"/>
      </w:r>
      <w:r>
        <w:instrText xml:space="preserve"> HYPERLINK \l "_Toc865" </w:instrText>
      </w:r>
      <w:r>
        <w:fldChar w:fldCharType="separate"/>
      </w:r>
      <w:r>
        <w:rPr>
          <w:rStyle w:val="57"/>
          <w:rFonts w:hint="eastAsia" w:ascii="宋体" w:hAnsi="宋体" w:eastAsia="宋体" w:cs="宋体"/>
          <w:color w:val="000000"/>
          <w:szCs w:val="18"/>
        </w:rPr>
        <w:t>八、其他</w:t>
      </w:r>
      <w:r>
        <w:rPr>
          <w:rStyle w:val="57"/>
          <w:rFonts w:hint="eastAsia" w:ascii="宋体" w:hAnsi="宋体" w:eastAsia="宋体" w:cs="宋体"/>
          <w:color w:val="000000"/>
          <w:szCs w:val="18"/>
        </w:rPr>
        <w:tab/>
      </w:r>
      <w:r>
        <w:rPr>
          <w:rStyle w:val="57"/>
          <w:rFonts w:hint="eastAsia" w:ascii="宋体" w:hAnsi="宋体" w:eastAsia="宋体" w:cs="宋体"/>
          <w:color w:val="000000"/>
          <w:szCs w:val="18"/>
        </w:rPr>
        <w:fldChar w:fldCharType="begin"/>
      </w:r>
      <w:r>
        <w:rPr>
          <w:rStyle w:val="57"/>
          <w:rFonts w:hint="eastAsia" w:ascii="宋体" w:hAnsi="宋体" w:eastAsia="宋体" w:cs="宋体"/>
          <w:color w:val="000000"/>
          <w:szCs w:val="18"/>
        </w:rPr>
        <w:instrText xml:space="preserve"> PAGEREF _Toc865 \h </w:instrText>
      </w:r>
      <w:r>
        <w:rPr>
          <w:rStyle w:val="57"/>
          <w:rFonts w:hint="eastAsia" w:ascii="宋体" w:hAnsi="宋体" w:eastAsia="宋体" w:cs="宋体"/>
          <w:color w:val="000000"/>
          <w:szCs w:val="18"/>
        </w:rPr>
        <w:fldChar w:fldCharType="separate"/>
      </w:r>
      <w:r>
        <w:rPr>
          <w:rStyle w:val="57"/>
          <w:rFonts w:hint="eastAsia" w:ascii="宋体" w:hAnsi="宋体" w:eastAsia="宋体" w:cs="宋体"/>
          <w:color w:val="000000"/>
          <w:szCs w:val="18"/>
        </w:rPr>
        <w:t>19</w:t>
      </w:r>
      <w:r>
        <w:rPr>
          <w:rStyle w:val="57"/>
          <w:rFonts w:hint="eastAsia" w:ascii="宋体" w:hAnsi="宋体" w:eastAsia="宋体" w:cs="宋体"/>
          <w:color w:val="000000"/>
          <w:szCs w:val="18"/>
        </w:rPr>
        <w:fldChar w:fldCharType="end"/>
      </w:r>
      <w:r>
        <w:rPr>
          <w:rStyle w:val="57"/>
          <w:rFonts w:hint="eastAsia" w:ascii="宋体" w:hAnsi="宋体" w:eastAsia="宋体" w:cs="宋体"/>
          <w:color w:val="000000"/>
          <w:szCs w:val="18"/>
        </w:rPr>
        <w:fldChar w:fldCharType="end"/>
      </w:r>
    </w:p>
    <w:p w14:paraId="47735908">
      <w:pPr>
        <w:pStyle w:val="332"/>
        <w:spacing w:line="360" w:lineRule="auto"/>
        <w:rPr>
          <w:rStyle w:val="57"/>
          <w:rFonts w:ascii="宋体" w:hAnsi="宋体" w:eastAsia="宋体" w:cs="宋体"/>
          <w:color w:val="000000"/>
          <w:szCs w:val="18"/>
        </w:rPr>
      </w:pPr>
      <w:r>
        <w:fldChar w:fldCharType="begin"/>
      </w:r>
      <w:r>
        <w:instrText xml:space="preserve"> HYPERLINK \l "_Toc21583" </w:instrText>
      </w:r>
      <w:r>
        <w:fldChar w:fldCharType="separate"/>
      </w:r>
      <w:r>
        <w:rPr>
          <w:rStyle w:val="57"/>
          <w:rFonts w:hint="eastAsia" w:ascii="宋体" w:hAnsi="宋体" w:eastAsia="宋体" w:cs="宋体"/>
          <w:color w:val="000000"/>
          <w:szCs w:val="18"/>
        </w:rPr>
        <w:t>第三章 合同文本</w:t>
      </w:r>
      <w:r>
        <w:rPr>
          <w:rStyle w:val="57"/>
          <w:rFonts w:hint="eastAsia" w:ascii="宋体" w:hAnsi="宋体" w:eastAsia="宋体" w:cs="宋体"/>
          <w:color w:val="000000"/>
          <w:szCs w:val="18"/>
        </w:rPr>
        <w:tab/>
      </w:r>
      <w:r>
        <w:rPr>
          <w:rStyle w:val="57"/>
          <w:rFonts w:hint="eastAsia" w:ascii="宋体" w:hAnsi="宋体" w:eastAsia="宋体" w:cs="宋体"/>
          <w:color w:val="000000"/>
          <w:szCs w:val="18"/>
        </w:rPr>
        <w:fldChar w:fldCharType="begin"/>
      </w:r>
      <w:r>
        <w:rPr>
          <w:rStyle w:val="57"/>
          <w:rFonts w:hint="eastAsia" w:ascii="宋体" w:hAnsi="宋体" w:eastAsia="宋体" w:cs="宋体"/>
          <w:color w:val="000000"/>
          <w:szCs w:val="18"/>
        </w:rPr>
        <w:instrText xml:space="preserve"> PAGEREF _Toc21583 \h </w:instrText>
      </w:r>
      <w:r>
        <w:rPr>
          <w:rStyle w:val="57"/>
          <w:rFonts w:hint="eastAsia" w:ascii="宋体" w:hAnsi="宋体" w:eastAsia="宋体" w:cs="宋体"/>
          <w:color w:val="000000"/>
          <w:szCs w:val="18"/>
        </w:rPr>
        <w:fldChar w:fldCharType="separate"/>
      </w:r>
      <w:r>
        <w:rPr>
          <w:rStyle w:val="57"/>
          <w:rFonts w:hint="eastAsia" w:ascii="宋体" w:hAnsi="宋体" w:eastAsia="宋体" w:cs="宋体"/>
          <w:color w:val="000000"/>
          <w:szCs w:val="18"/>
        </w:rPr>
        <w:t>20</w:t>
      </w:r>
      <w:r>
        <w:rPr>
          <w:rStyle w:val="57"/>
          <w:rFonts w:hint="eastAsia" w:ascii="宋体" w:hAnsi="宋体" w:eastAsia="宋体" w:cs="宋体"/>
          <w:color w:val="000000"/>
          <w:szCs w:val="18"/>
        </w:rPr>
        <w:fldChar w:fldCharType="end"/>
      </w:r>
      <w:r>
        <w:rPr>
          <w:rStyle w:val="57"/>
          <w:rFonts w:hint="eastAsia" w:ascii="宋体" w:hAnsi="宋体" w:eastAsia="宋体" w:cs="宋体"/>
          <w:color w:val="000000"/>
          <w:szCs w:val="18"/>
        </w:rPr>
        <w:fldChar w:fldCharType="end"/>
      </w:r>
    </w:p>
    <w:p w14:paraId="58E76092">
      <w:pPr>
        <w:pStyle w:val="332"/>
        <w:spacing w:line="360" w:lineRule="auto"/>
        <w:rPr>
          <w:rStyle w:val="57"/>
          <w:rFonts w:ascii="宋体" w:hAnsi="宋体" w:eastAsia="宋体" w:cs="宋体"/>
          <w:color w:val="000000"/>
          <w:szCs w:val="18"/>
        </w:rPr>
      </w:pPr>
      <w:r>
        <w:fldChar w:fldCharType="begin"/>
      </w:r>
      <w:r>
        <w:instrText xml:space="preserve"> HYPERLINK \l "_Toc6705" </w:instrText>
      </w:r>
      <w:r>
        <w:fldChar w:fldCharType="separate"/>
      </w:r>
      <w:r>
        <w:rPr>
          <w:rStyle w:val="57"/>
          <w:rFonts w:hint="eastAsia" w:ascii="宋体" w:hAnsi="宋体" w:eastAsia="宋体" w:cs="宋体"/>
          <w:color w:val="000000"/>
          <w:szCs w:val="18"/>
        </w:rPr>
        <w:t>第四章 项目需求</w:t>
      </w:r>
      <w:r>
        <w:rPr>
          <w:rStyle w:val="57"/>
          <w:rFonts w:hint="eastAsia" w:ascii="宋体" w:hAnsi="宋体" w:eastAsia="宋体" w:cs="宋体"/>
          <w:color w:val="000000"/>
          <w:szCs w:val="18"/>
        </w:rPr>
        <w:tab/>
      </w:r>
      <w:r>
        <w:rPr>
          <w:rStyle w:val="57"/>
          <w:rFonts w:hint="eastAsia" w:ascii="宋体" w:hAnsi="宋体" w:eastAsia="宋体" w:cs="宋体"/>
          <w:color w:val="000000"/>
          <w:szCs w:val="18"/>
        </w:rPr>
        <w:fldChar w:fldCharType="begin"/>
      </w:r>
      <w:r>
        <w:rPr>
          <w:rStyle w:val="57"/>
          <w:rFonts w:hint="eastAsia" w:ascii="宋体" w:hAnsi="宋体" w:eastAsia="宋体" w:cs="宋体"/>
          <w:color w:val="000000"/>
          <w:szCs w:val="18"/>
        </w:rPr>
        <w:instrText xml:space="preserve"> PAGEREF _Toc6705 \h </w:instrText>
      </w:r>
      <w:r>
        <w:rPr>
          <w:rStyle w:val="57"/>
          <w:rFonts w:hint="eastAsia" w:ascii="宋体" w:hAnsi="宋体" w:eastAsia="宋体" w:cs="宋体"/>
          <w:color w:val="000000"/>
          <w:szCs w:val="18"/>
        </w:rPr>
        <w:fldChar w:fldCharType="separate"/>
      </w:r>
      <w:r>
        <w:rPr>
          <w:rStyle w:val="57"/>
          <w:rFonts w:hint="eastAsia" w:ascii="宋体" w:hAnsi="宋体" w:eastAsia="宋体" w:cs="宋体"/>
          <w:color w:val="000000"/>
          <w:szCs w:val="18"/>
        </w:rPr>
        <w:t>31</w:t>
      </w:r>
      <w:r>
        <w:rPr>
          <w:rStyle w:val="57"/>
          <w:rFonts w:hint="eastAsia" w:ascii="宋体" w:hAnsi="宋体" w:eastAsia="宋体" w:cs="宋体"/>
          <w:color w:val="000000"/>
          <w:szCs w:val="18"/>
        </w:rPr>
        <w:fldChar w:fldCharType="end"/>
      </w:r>
      <w:r>
        <w:rPr>
          <w:rStyle w:val="57"/>
          <w:rFonts w:hint="eastAsia" w:ascii="宋体" w:hAnsi="宋体" w:eastAsia="宋体" w:cs="宋体"/>
          <w:color w:val="000000"/>
          <w:szCs w:val="18"/>
        </w:rPr>
        <w:fldChar w:fldCharType="end"/>
      </w:r>
    </w:p>
    <w:p w14:paraId="38146EA1">
      <w:pPr>
        <w:pStyle w:val="332"/>
        <w:spacing w:line="360" w:lineRule="auto"/>
        <w:rPr>
          <w:rStyle w:val="57"/>
          <w:rFonts w:ascii="宋体" w:hAnsi="宋体" w:eastAsia="宋体" w:cs="宋体"/>
          <w:color w:val="000000"/>
          <w:szCs w:val="18"/>
        </w:rPr>
      </w:pPr>
      <w:r>
        <w:fldChar w:fldCharType="begin"/>
      </w:r>
      <w:r>
        <w:instrText xml:space="preserve"> HYPERLINK \l "_Toc31478" </w:instrText>
      </w:r>
      <w:r>
        <w:fldChar w:fldCharType="separate"/>
      </w:r>
      <w:r>
        <w:rPr>
          <w:rStyle w:val="57"/>
          <w:rFonts w:hint="eastAsia" w:ascii="宋体" w:hAnsi="宋体" w:eastAsia="宋体" w:cs="宋体"/>
          <w:color w:val="000000"/>
          <w:szCs w:val="18"/>
        </w:rPr>
        <w:t>第五章 评标方法与评标标准</w:t>
      </w:r>
      <w:r>
        <w:rPr>
          <w:rStyle w:val="57"/>
          <w:rFonts w:hint="eastAsia" w:ascii="宋体" w:hAnsi="宋体" w:eastAsia="宋体" w:cs="宋体"/>
          <w:color w:val="000000"/>
          <w:szCs w:val="18"/>
        </w:rPr>
        <w:tab/>
      </w:r>
      <w:r>
        <w:rPr>
          <w:rStyle w:val="57"/>
          <w:rFonts w:hint="eastAsia" w:ascii="宋体" w:hAnsi="宋体" w:eastAsia="宋体" w:cs="宋体"/>
          <w:color w:val="000000"/>
          <w:szCs w:val="18"/>
        </w:rPr>
        <w:fldChar w:fldCharType="begin"/>
      </w:r>
      <w:r>
        <w:rPr>
          <w:rStyle w:val="57"/>
          <w:rFonts w:hint="eastAsia" w:ascii="宋体" w:hAnsi="宋体" w:eastAsia="宋体" w:cs="宋体"/>
          <w:color w:val="000000"/>
          <w:szCs w:val="18"/>
        </w:rPr>
        <w:instrText xml:space="preserve"> PAGEREF _Toc31478 \h </w:instrText>
      </w:r>
      <w:r>
        <w:rPr>
          <w:rStyle w:val="57"/>
          <w:rFonts w:hint="eastAsia" w:ascii="宋体" w:hAnsi="宋体" w:eastAsia="宋体" w:cs="宋体"/>
          <w:color w:val="000000"/>
          <w:szCs w:val="18"/>
        </w:rPr>
        <w:fldChar w:fldCharType="separate"/>
      </w:r>
      <w:r>
        <w:rPr>
          <w:rStyle w:val="57"/>
          <w:rFonts w:hint="eastAsia" w:ascii="宋体" w:hAnsi="宋体" w:eastAsia="宋体" w:cs="宋体"/>
          <w:color w:val="000000"/>
          <w:szCs w:val="18"/>
        </w:rPr>
        <w:t>43</w:t>
      </w:r>
      <w:r>
        <w:rPr>
          <w:rStyle w:val="57"/>
          <w:rFonts w:hint="eastAsia" w:ascii="宋体" w:hAnsi="宋体" w:eastAsia="宋体" w:cs="宋体"/>
          <w:color w:val="000000"/>
          <w:szCs w:val="18"/>
        </w:rPr>
        <w:fldChar w:fldCharType="end"/>
      </w:r>
      <w:r>
        <w:rPr>
          <w:rStyle w:val="57"/>
          <w:rFonts w:hint="eastAsia" w:ascii="宋体" w:hAnsi="宋体" w:eastAsia="宋体" w:cs="宋体"/>
          <w:color w:val="000000"/>
          <w:szCs w:val="18"/>
        </w:rPr>
        <w:fldChar w:fldCharType="end"/>
      </w:r>
    </w:p>
    <w:p w14:paraId="21C2709C">
      <w:pPr>
        <w:pStyle w:val="332"/>
        <w:spacing w:line="360" w:lineRule="auto"/>
        <w:rPr>
          <w:rStyle w:val="57"/>
          <w:rFonts w:ascii="宋体" w:hAnsi="宋体" w:eastAsia="宋体" w:cs="宋体"/>
          <w:color w:val="000000"/>
          <w:szCs w:val="18"/>
        </w:rPr>
      </w:pPr>
      <w:r>
        <w:fldChar w:fldCharType="begin"/>
      </w:r>
      <w:r>
        <w:instrText xml:space="preserve"> HYPERLINK \l "_Toc27670" </w:instrText>
      </w:r>
      <w:r>
        <w:fldChar w:fldCharType="separate"/>
      </w:r>
      <w:r>
        <w:rPr>
          <w:rStyle w:val="57"/>
          <w:rFonts w:hint="eastAsia" w:ascii="宋体" w:hAnsi="宋体" w:eastAsia="宋体" w:cs="宋体"/>
          <w:color w:val="000000"/>
          <w:szCs w:val="18"/>
        </w:rPr>
        <w:t>一、评标方法与定标原则</w:t>
      </w:r>
      <w:r>
        <w:rPr>
          <w:rStyle w:val="57"/>
          <w:rFonts w:hint="eastAsia" w:ascii="宋体" w:hAnsi="宋体" w:eastAsia="宋体" w:cs="宋体"/>
          <w:color w:val="000000"/>
          <w:szCs w:val="18"/>
        </w:rPr>
        <w:tab/>
      </w:r>
      <w:r>
        <w:rPr>
          <w:rStyle w:val="57"/>
          <w:rFonts w:hint="eastAsia" w:ascii="宋体" w:hAnsi="宋体" w:eastAsia="宋体" w:cs="宋体"/>
          <w:color w:val="000000"/>
          <w:szCs w:val="18"/>
        </w:rPr>
        <w:fldChar w:fldCharType="begin"/>
      </w:r>
      <w:r>
        <w:rPr>
          <w:rStyle w:val="57"/>
          <w:rFonts w:hint="eastAsia" w:ascii="宋体" w:hAnsi="宋体" w:eastAsia="宋体" w:cs="宋体"/>
          <w:color w:val="000000"/>
          <w:szCs w:val="18"/>
        </w:rPr>
        <w:instrText xml:space="preserve"> PAGEREF _Toc27670 \h </w:instrText>
      </w:r>
      <w:r>
        <w:rPr>
          <w:rStyle w:val="57"/>
          <w:rFonts w:hint="eastAsia" w:ascii="宋体" w:hAnsi="宋体" w:eastAsia="宋体" w:cs="宋体"/>
          <w:color w:val="000000"/>
          <w:szCs w:val="18"/>
        </w:rPr>
        <w:fldChar w:fldCharType="separate"/>
      </w:r>
      <w:r>
        <w:rPr>
          <w:rStyle w:val="57"/>
          <w:rFonts w:hint="eastAsia" w:ascii="宋体" w:hAnsi="宋体" w:eastAsia="宋体" w:cs="宋体"/>
          <w:color w:val="000000"/>
          <w:szCs w:val="18"/>
        </w:rPr>
        <w:t>43</w:t>
      </w:r>
      <w:r>
        <w:rPr>
          <w:rStyle w:val="57"/>
          <w:rFonts w:hint="eastAsia" w:ascii="宋体" w:hAnsi="宋体" w:eastAsia="宋体" w:cs="宋体"/>
          <w:color w:val="000000"/>
          <w:szCs w:val="18"/>
        </w:rPr>
        <w:fldChar w:fldCharType="end"/>
      </w:r>
      <w:r>
        <w:rPr>
          <w:rStyle w:val="57"/>
          <w:rFonts w:hint="eastAsia" w:ascii="宋体" w:hAnsi="宋体" w:eastAsia="宋体" w:cs="宋体"/>
          <w:color w:val="000000"/>
          <w:szCs w:val="18"/>
        </w:rPr>
        <w:fldChar w:fldCharType="end"/>
      </w:r>
    </w:p>
    <w:p w14:paraId="1626633C">
      <w:pPr>
        <w:pStyle w:val="332"/>
        <w:spacing w:line="360" w:lineRule="auto"/>
        <w:rPr>
          <w:rStyle w:val="57"/>
          <w:rFonts w:ascii="宋体" w:hAnsi="宋体" w:eastAsia="宋体" w:cs="宋体"/>
          <w:color w:val="000000"/>
          <w:szCs w:val="18"/>
        </w:rPr>
      </w:pPr>
      <w:r>
        <w:fldChar w:fldCharType="begin"/>
      </w:r>
      <w:r>
        <w:instrText xml:space="preserve"> HYPERLINK \l "_Toc7770" </w:instrText>
      </w:r>
      <w:r>
        <w:fldChar w:fldCharType="separate"/>
      </w:r>
      <w:r>
        <w:rPr>
          <w:rStyle w:val="57"/>
          <w:rFonts w:hint="eastAsia" w:ascii="宋体" w:hAnsi="宋体" w:eastAsia="宋体" w:cs="宋体"/>
          <w:color w:val="000000"/>
          <w:szCs w:val="18"/>
        </w:rPr>
        <w:t>二、评标标准</w:t>
      </w:r>
      <w:r>
        <w:rPr>
          <w:rStyle w:val="57"/>
          <w:rFonts w:hint="eastAsia" w:ascii="宋体" w:hAnsi="宋体" w:eastAsia="宋体" w:cs="宋体"/>
          <w:color w:val="000000"/>
          <w:szCs w:val="18"/>
        </w:rPr>
        <w:tab/>
      </w:r>
      <w:r>
        <w:rPr>
          <w:rStyle w:val="57"/>
          <w:rFonts w:hint="eastAsia" w:ascii="宋体" w:hAnsi="宋体" w:eastAsia="宋体" w:cs="宋体"/>
          <w:color w:val="000000"/>
          <w:szCs w:val="18"/>
        </w:rPr>
        <w:fldChar w:fldCharType="begin"/>
      </w:r>
      <w:r>
        <w:rPr>
          <w:rStyle w:val="57"/>
          <w:rFonts w:hint="eastAsia" w:ascii="宋体" w:hAnsi="宋体" w:eastAsia="宋体" w:cs="宋体"/>
          <w:color w:val="000000"/>
          <w:szCs w:val="18"/>
        </w:rPr>
        <w:instrText xml:space="preserve"> PAGEREF _Toc7770 \h </w:instrText>
      </w:r>
      <w:r>
        <w:rPr>
          <w:rStyle w:val="57"/>
          <w:rFonts w:hint="eastAsia" w:ascii="宋体" w:hAnsi="宋体" w:eastAsia="宋体" w:cs="宋体"/>
          <w:color w:val="000000"/>
          <w:szCs w:val="18"/>
        </w:rPr>
        <w:fldChar w:fldCharType="separate"/>
      </w:r>
      <w:r>
        <w:rPr>
          <w:rStyle w:val="57"/>
          <w:rFonts w:hint="eastAsia" w:ascii="宋体" w:hAnsi="宋体" w:eastAsia="宋体" w:cs="宋体"/>
          <w:color w:val="000000"/>
          <w:szCs w:val="18"/>
        </w:rPr>
        <w:t>43</w:t>
      </w:r>
      <w:r>
        <w:rPr>
          <w:rStyle w:val="57"/>
          <w:rFonts w:hint="eastAsia" w:ascii="宋体" w:hAnsi="宋体" w:eastAsia="宋体" w:cs="宋体"/>
          <w:color w:val="000000"/>
          <w:szCs w:val="18"/>
        </w:rPr>
        <w:fldChar w:fldCharType="end"/>
      </w:r>
      <w:r>
        <w:rPr>
          <w:rStyle w:val="57"/>
          <w:rFonts w:hint="eastAsia" w:ascii="宋体" w:hAnsi="宋体" w:eastAsia="宋体" w:cs="宋体"/>
          <w:color w:val="000000"/>
          <w:szCs w:val="18"/>
        </w:rPr>
        <w:fldChar w:fldCharType="end"/>
      </w:r>
    </w:p>
    <w:p w14:paraId="69643860">
      <w:pPr>
        <w:pStyle w:val="332"/>
        <w:spacing w:line="360" w:lineRule="auto"/>
        <w:rPr>
          <w:rStyle w:val="57"/>
          <w:rFonts w:ascii="宋体" w:hAnsi="宋体" w:eastAsia="宋体" w:cs="宋体"/>
          <w:color w:val="000000"/>
          <w:szCs w:val="18"/>
        </w:rPr>
      </w:pPr>
      <w:r>
        <w:fldChar w:fldCharType="begin"/>
      </w:r>
      <w:r>
        <w:instrText xml:space="preserve"> HYPERLINK \l "_Toc30424" </w:instrText>
      </w:r>
      <w:r>
        <w:fldChar w:fldCharType="separate"/>
      </w:r>
      <w:r>
        <w:rPr>
          <w:rStyle w:val="57"/>
          <w:rFonts w:hint="eastAsia" w:ascii="宋体" w:hAnsi="宋体" w:eastAsia="宋体" w:cs="宋体"/>
          <w:color w:val="000000"/>
          <w:szCs w:val="18"/>
        </w:rPr>
        <w:t>三、政府采购政策功能落实</w:t>
      </w:r>
      <w:r>
        <w:rPr>
          <w:rStyle w:val="57"/>
          <w:rFonts w:hint="eastAsia" w:ascii="宋体" w:hAnsi="宋体" w:eastAsia="宋体" w:cs="宋体"/>
          <w:color w:val="000000"/>
          <w:szCs w:val="18"/>
        </w:rPr>
        <w:tab/>
      </w:r>
      <w:r>
        <w:rPr>
          <w:rStyle w:val="57"/>
          <w:rFonts w:hint="eastAsia" w:ascii="宋体" w:hAnsi="宋体" w:eastAsia="宋体" w:cs="宋体"/>
          <w:color w:val="000000"/>
          <w:szCs w:val="18"/>
        </w:rPr>
        <w:fldChar w:fldCharType="begin"/>
      </w:r>
      <w:r>
        <w:rPr>
          <w:rStyle w:val="57"/>
          <w:rFonts w:hint="eastAsia" w:ascii="宋体" w:hAnsi="宋体" w:eastAsia="宋体" w:cs="宋体"/>
          <w:color w:val="000000"/>
          <w:szCs w:val="18"/>
        </w:rPr>
        <w:instrText xml:space="preserve"> PAGEREF _Toc30424 \h </w:instrText>
      </w:r>
      <w:r>
        <w:rPr>
          <w:rStyle w:val="57"/>
          <w:rFonts w:hint="eastAsia" w:ascii="宋体" w:hAnsi="宋体" w:eastAsia="宋体" w:cs="宋体"/>
          <w:color w:val="000000"/>
          <w:szCs w:val="18"/>
        </w:rPr>
        <w:fldChar w:fldCharType="separate"/>
      </w:r>
      <w:r>
        <w:rPr>
          <w:rStyle w:val="57"/>
          <w:rFonts w:hint="eastAsia" w:ascii="宋体" w:hAnsi="宋体" w:eastAsia="宋体" w:cs="宋体"/>
          <w:color w:val="000000"/>
          <w:szCs w:val="18"/>
        </w:rPr>
        <w:t>47</w:t>
      </w:r>
      <w:r>
        <w:rPr>
          <w:rStyle w:val="57"/>
          <w:rFonts w:hint="eastAsia" w:ascii="宋体" w:hAnsi="宋体" w:eastAsia="宋体" w:cs="宋体"/>
          <w:color w:val="000000"/>
          <w:szCs w:val="18"/>
        </w:rPr>
        <w:fldChar w:fldCharType="end"/>
      </w:r>
      <w:r>
        <w:rPr>
          <w:rStyle w:val="57"/>
          <w:rFonts w:hint="eastAsia" w:ascii="宋体" w:hAnsi="宋体" w:eastAsia="宋体" w:cs="宋体"/>
          <w:color w:val="000000"/>
          <w:szCs w:val="18"/>
        </w:rPr>
        <w:fldChar w:fldCharType="end"/>
      </w:r>
    </w:p>
    <w:p w14:paraId="7EF62393">
      <w:pPr>
        <w:pStyle w:val="332"/>
        <w:spacing w:line="360" w:lineRule="auto"/>
        <w:rPr>
          <w:rStyle w:val="57"/>
          <w:rFonts w:ascii="宋体" w:hAnsi="宋体" w:eastAsia="宋体" w:cs="宋体"/>
          <w:color w:val="000000"/>
          <w:szCs w:val="18"/>
        </w:rPr>
      </w:pPr>
      <w:r>
        <w:fldChar w:fldCharType="begin"/>
      </w:r>
      <w:r>
        <w:instrText xml:space="preserve"> HYPERLINK \l "_Toc24306" </w:instrText>
      </w:r>
      <w:r>
        <w:fldChar w:fldCharType="separate"/>
      </w:r>
      <w:r>
        <w:rPr>
          <w:rStyle w:val="57"/>
          <w:rFonts w:hint="eastAsia" w:ascii="宋体" w:hAnsi="宋体" w:eastAsia="宋体" w:cs="宋体"/>
          <w:color w:val="000000"/>
          <w:szCs w:val="18"/>
        </w:rPr>
        <w:t>第六章 投标文件格式</w:t>
      </w:r>
      <w:r>
        <w:rPr>
          <w:rStyle w:val="57"/>
          <w:rFonts w:hint="eastAsia" w:ascii="宋体" w:hAnsi="宋体" w:eastAsia="宋体" w:cs="宋体"/>
          <w:color w:val="000000"/>
          <w:szCs w:val="18"/>
        </w:rPr>
        <w:tab/>
      </w:r>
      <w:r>
        <w:rPr>
          <w:rStyle w:val="57"/>
          <w:rFonts w:hint="eastAsia" w:ascii="宋体" w:hAnsi="宋体" w:eastAsia="宋体" w:cs="宋体"/>
          <w:color w:val="000000"/>
          <w:szCs w:val="18"/>
        </w:rPr>
        <w:fldChar w:fldCharType="begin"/>
      </w:r>
      <w:r>
        <w:rPr>
          <w:rStyle w:val="57"/>
          <w:rFonts w:hint="eastAsia" w:ascii="宋体" w:hAnsi="宋体" w:eastAsia="宋体" w:cs="宋体"/>
          <w:color w:val="000000"/>
          <w:szCs w:val="18"/>
        </w:rPr>
        <w:instrText xml:space="preserve"> PAGEREF _Toc24306 \h </w:instrText>
      </w:r>
      <w:r>
        <w:rPr>
          <w:rStyle w:val="57"/>
          <w:rFonts w:hint="eastAsia" w:ascii="宋体" w:hAnsi="宋体" w:eastAsia="宋体" w:cs="宋体"/>
          <w:color w:val="000000"/>
          <w:szCs w:val="18"/>
        </w:rPr>
        <w:fldChar w:fldCharType="separate"/>
      </w:r>
      <w:r>
        <w:rPr>
          <w:rStyle w:val="57"/>
          <w:rFonts w:hint="eastAsia" w:ascii="宋体" w:hAnsi="宋体" w:eastAsia="宋体" w:cs="宋体"/>
          <w:color w:val="000000"/>
          <w:szCs w:val="18"/>
        </w:rPr>
        <w:t>49</w:t>
      </w:r>
      <w:r>
        <w:rPr>
          <w:rStyle w:val="57"/>
          <w:rFonts w:hint="eastAsia" w:ascii="宋体" w:hAnsi="宋体" w:eastAsia="宋体" w:cs="宋体"/>
          <w:color w:val="000000"/>
          <w:szCs w:val="18"/>
        </w:rPr>
        <w:fldChar w:fldCharType="end"/>
      </w:r>
      <w:r>
        <w:rPr>
          <w:rStyle w:val="57"/>
          <w:rFonts w:hint="eastAsia" w:ascii="宋体" w:hAnsi="宋体" w:eastAsia="宋体" w:cs="宋体"/>
          <w:color w:val="000000"/>
          <w:szCs w:val="18"/>
        </w:rPr>
        <w:fldChar w:fldCharType="end"/>
      </w:r>
    </w:p>
    <w:p w14:paraId="78E09D57">
      <w:pPr>
        <w:pStyle w:val="332"/>
        <w:spacing w:line="360" w:lineRule="auto"/>
        <w:rPr>
          <w:rStyle w:val="57"/>
          <w:rFonts w:ascii="宋体" w:hAnsi="宋体" w:eastAsia="宋体" w:cs="宋体"/>
          <w:color w:val="000000"/>
          <w:szCs w:val="18"/>
        </w:rPr>
      </w:pPr>
      <w:r>
        <w:fldChar w:fldCharType="begin"/>
      </w:r>
      <w:r>
        <w:instrText xml:space="preserve"> HYPERLINK \l "_Toc21397" </w:instrText>
      </w:r>
      <w:r>
        <w:fldChar w:fldCharType="separate"/>
      </w:r>
      <w:r>
        <w:rPr>
          <w:rStyle w:val="57"/>
          <w:rFonts w:hint="eastAsia" w:ascii="宋体" w:hAnsi="宋体" w:eastAsia="宋体" w:cs="宋体"/>
          <w:color w:val="000000"/>
          <w:szCs w:val="18"/>
        </w:rPr>
        <w:t>一、评分索引表</w:t>
      </w:r>
      <w:r>
        <w:rPr>
          <w:rStyle w:val="57"/>
          <w:rFonts w:hint="eastAsia" w:ascii="宋体" w:hAnsi="宋体" w:eastAsia="宋体" w:cs="宋体"/>
          <w:color w:val="000000"/>
          <w:szCs w:val="18"/>
        </w:rPr>
        <w:tab/>
      </w:r>
      <w:r>
        <w:rPr>
          <w:rStyle w:val="57"/>
          <w:rFonts w:hint="eastAsia" w:ascii="宋体" w:hAnsi="宋体" w:eastAsia="宋体" w:cs="宋体"/>
          <w:color w:val="000000"/>
          <w:szCs w:val="18"/>
        </w:rPr>
        <w:fldChar w:fldCharType="begin"/>
      </w:r>
      <w:r>
        <w:rPr>
          <w:rStyle w:val="57"/>
          <w:rFonts w:hint="eastAsia" w:ascii="宋体" w:hAnsi="宋体" w:eastAsia="宋体" w:cs="宋体"/>
          <w:color w:val="000000"/>
          <w:szCs w:val="18"/>
        </w:rPr>
        <w:instrText xml:space="preserve"> PAGEREF _Toc21397 \h </w:instrText>
      </w:r>
      <w:r>
        <w:rPr>
          <w:rStyle w:val="57"/>
          <w:rFonts w:hint="eastAsia" w:ascii="宋体" w:hAnsi="宋体" w:eastAsia="宋体" w:cs="宋体"/>
          <w:color w:val="000000"/>
          <w:szCs w:val="18"/>
        </w:rPr>
        <w:fldChar w:fldCharType="separate"/>
      </w:r>
      <w:r>
        <w:rPr>
          <w:rStyle w:val="57"/>
          <w:rFonts w:hint="eastAsia" w:ascii="宋体" w:hAnsi="宋体" w:eastAsia="宋体" w:cs="宋体"/>
          <w:color w:val="000000"/>
          <w:szCs w:val="18"/>
        </w:rPr>
        <w:t>51</w:t>
      </w:r>
      <w:r>
        <w:rPr>
          <w:rStyle w:val="57"/>
          <w:rFonts w:hint="eastAsia" w:ascii="宋体" w:hAnsi="宋体" w:eastAsia="宋体" w:cs="宋体"/>
          <w:color w:val="000000"/>
          <w:szCs w:val="18"/>
        </w:rPr>
        <w:fldChar w:fldCharType="end"/>
      </w:r>
      <w:r>
        <w:rPr>
          <w:rStyle w:val="57"/>
          <w:rFonts w:hint="eastAsia" w:ascii="宋体" w:hAnsi="宋体" w:eastAsia="宋体" w:cs="宋体"/>
          <w:color w:val="000000"/>
          <w:szCs w:val="18"/>
        </w:rPr>
        <w:fldChar w:fldCharType="end"/>
      </w:r>
    </w:p>
    <w:p w14:paraId="6E0CC48F">
      <w:pPr>
        <w:pStyle w:val="332"/>
        <w:spacing w:line="360" w:lineRule="auto"/>
        <w:rPr>
          <w:rStyle w:val="57"/>
          <w:rFonts w:ascii="宋体" w:hAnsi="宋体" w:eastAsia="宋体" w:cs="宋体"/>
          <w:color w:val="000000"/>
          <w:szCs w:val="18"/>
        </w:rPr>
      </w:pPr>
      <w:r>
        <w:fldChar w:fldCharType="begin"/>
      </w:r>
      <w:r>
        <w:instrText xml:space="preserve"> HYPERLINK \l "_Toc10693" </w:instrText>
      </w:r>
      <w:r>
        <w:fldChar w:fldCharType="separate"/>
      </w:r>
      <w:r>
        <w:rPr>
          <w:rStyle w:val="57"/>
          <w:rFonts w:hint="eastAsia" w:ascii="宋体" w:hAnsi="宋体" w:eastAsia="宋体" w:cs="宋体"/>
          <w:color w:val="000000"/>
          <w:szCs w:val="18"/>
        </w:rPr>
        <w:t>二、资格审查响应对照表</w:t>
      </w:r>
      <w:r>
        <w:rPr>
          <w:rStyle w:val="57"/>
          <w:rFonts w:hint="eastAsia" w:ascii="宋体" w:hAnsi="宋体" w:eastAsia="宋体" w:cs="宋体"/>
          <w:color w:val="000000"/>
          <w:szCs w:val="18"/>
        </w:rPr>
        <w:tab/>
      </w:r>
      <w:r>
        <w:rPr>
          <w:rStyle w:val="57"/>
          <w:rFonts w:hint="eastAsia" w:ascii="宋体" w:hAnsi="宋体" w:eastAsia="宋体" w:cs="宋体"/>
          <w:color w:val="000000"/>
          <w:szCs w:val="18"/>
        </w:rPr>
        <w:fldChar w:fldCharType="begin"/>
      </w:r>
      <w:r>
        <w:rPr>
          <w:rStyle w:val="57"/>
          <w:rFonts w:hint="eastAsia" w:ascii="宋体" w:hAnsi="宋体" w:eastAsia="宋体" w:cs="宋体"/>
          <w:color w:val="000000"/>
          <w:szCs w:val="18"/>
        </w:rPr>
        <w:instrText xml:space="preserve"> PAGEREF _Toc10693 \h </w:instrText>
      </w:r>
      <w:r>
        <w:rPr>
          <w:rStyle w:val="57"/>
          <w:rFonts w:hint="eastAsia" w:ascii="宋体" w:hAnsi="宋体" w:eastAsia="宋体" w:cs="宋体"/>
          <w:color w:val="000000"/>
          <w:szCs w:val="18"/>
        </w:rPr>
        <w:fldChar w:fldCharType="separate"/>
      </w:r>
      <w:r>
        <w:rPr>
          <w:rStyle w:val="57"/>
          <w:rFonts w:hint="eastAsia" w:ascii="宋体" w:hAnsi="宋体" w:eastAsia="宋体" w:cs="宋体"/>
          <w:color w:val="000000"/>
          <w:szCs w:val="18"/>
        </w:rPr>
        <w:t>52</w:t>
      </w:r>
      <w:r>
        <w:rPr>
          <w:rStyle w:val="57"/>
          <w:rFonts w:hint="eastAsia" w:ascii="宋体" w:hAnsi="宋体" w:eastAsia="宋体" w:cs="宋体"/>
          <w:color w:val="000000"/>
          <w:szCs w:val="18"/>
        </w:rPr>
        <w:fldChar w:fldCharType="end"/>
      </w:r>
      <w:r>
        <w:rPr>
          <w:rStyle w:val="57"/>
          <w:rFonts w:hint="eastAsia" w:ascii="宋体" w:hAnsi="宋体" w:eastAsia="宋体" w:cs="宋体"/>
          <w:color w:val="000000"/>
          <w:szCs w:val="18"/>
        </w:rPr>
        <w:fldChar w:fldCharType="end"/>
      </w:r>
    </w:p>
    <w:p w14:paraId="15B0A7E6">
      <w:pPr>
        <w:pStyle w:val="332"/>
        <w:spacing w:line="360" w:lineRule="auto"/>
        <w:rPr>
          <w:rStyle w:val="57"/>
          <w:rFonts w:ascii="宋体" w:hAnsi="宋体" w:eastAsia="宋体" w:cs="宋体"/>
          <w:color w:val="000000"/>
          <w:szCs w:val="18"/>
        </w:rPr>
      </w:pPr>
      <w:r>
        <w:fldChar w:fldCharType="begin"/>
      </w:r>
      <w:r>
        <w:instrText xml:space="preserve"> HYPERLINK \l "_Toc6679" </w:instrText>
      </w:r>
      <w:r>
        <w:fldChar w:fldCharType="separate"/>
      </w:r>
      <w:r>
        <w:rPr>
          <w:rStyle w:val="57"/>
          <w:rFonts w:hint="eastAsia" w:ascii="宋体" w:hAnsi="宋体" w:eastAsia="宋体" w:cs="宋体"/>
          <w:color w:val="000000"/>
          <w:szCs w:val="18"/>
        </w:rPr>
        <w:t>三、符合性审查响应对照表</w:t>
      </w:r>
      <w:r>
        <w:rPr>
          <w:rStyle w:val="57"/>
          <w:rFonts w:hint="eastAsia" w:ascii="宋体" w:hAnsi="宋体" w:eastAsia="宋体" w:cs="宋体"/>
          <w:color w:val="000000"/>
          <w:szCs w:val="18"/>
        </w:rPr>
        <w:tab/>
      </w:r>
      <w:r>
        <w:rPr>
          <w:rStyle w:val="57"/>
          <w:rFonts w:hint="eastAsia" w:ascii="宋体" w:hAnsi="宋体" w:eastAsia="宋体" w:cs="宋体"/>
          <w:color w:val="000000"/>
          <w:szCs w:val="18"/>
        </w:rPr>
        <w:fldChar w:fldCharType="begin"/>
      </w:r>
      <w:r>
        <w:rPr>
          <w:rStyle w:val="57"/>
          <w:rFonts w:hint="eastAsia" w:ascii="宋体" w:hAnsi="宋体" w:eastAsia="宋体" w:cs="宋体"/>
          <w:color w:val="000000"/>
          <w:szCs w:val="18"/>
        </w:rPr>
        <w:instrText xml:space="preserve"> PAGEREF _Toc6679 \h </w:instrText>
      </w:r>
      <w:r>
        <w:rPr>
          <w:rStyle w:val="57"/>
          <w:rFonts w:hint="eastAsia" w:ascii="宋体" w:hAnsi="宋体" w:eastAsia="宋体" w:cs="宋体"/>
          <w:color w:val="000000"/>
          <w:szCs w:val="18"/>
        </w:rPr>
        <w:fldChar w:fldCharType="separate"/>
      </w:r>
      <w:r>
        <w:rPr>
          <w:rStyle w:val="57"/>
          <w:rFonts w:hint="eastAsia" w:ascii="宋体" w:hAnsi="宋体" w:eastAsia="宋体" w:cs="宋体"/>
          <w:color w:val="000000"/>
          <w:szCs w:val="18"/>
        </w:rPr>
        <w:t>53</w:t>
      </w:r>
      <w:r>
        <w:rPr>
          <w:rStyle w:val="57"/>
          <w:rFonts w:hint="eastAsia" w:ascii="宋体" w:hAnsi="宋体" w:eastAsia="宋体" w:cs="宋体"/>
          <w:color w:val="000000"/>
          <w:szCs w:val="18"/>
        </w:rPr>
        <w:fldChar w:fldCharType="end"/>
      </w:r>
      <w:r>
        <w:rPr>
          <w:rStyle w:val="57"/>
          <w:rFonts w:hint="eastAsia" w:ascii="宋体" w:hAnsi="宋体" w:eastAsia="宋体" w:cs="宋体"/>
          <w:color w:val="000000"/>
          <w:szCs w:val="18"/>
        </w:rPr>
        <w:fldChar w:fldCharType="end"/>
      </w:r>
    </w:p>
    <w:p w14:paraId="45EAFF1B">
      <w:pPr>
        <w:pStyle w:val="332"/>
        <w:spacing w:line="360" w:lineRule="auto"/>
        <w:rPr>
          <w:rStyle w:val="57"/>
          <w:rFonts w:ascii="宋体" w:hAnsi="宋体" w:eastAsia="宋体" w:cs="宋体"/>
          <w:color w:val="000000"/>
          <w:szCs w:val="18"/>
        </w:rPr>
      </w:pPr>
      <w:r>
        <w:fldChar w:fldCharType="begin"/>
      </w:r>
      <w:r>
        <w:instrText xml:space="preserve"> HYPERLINK \l "_Toc749" </w:instrText>
      </w:r>
      <w:r>
        <w:fldChar w:fldCharType="separate"/>
      </w:r>
      <w:r>
        <w:rPr>
          <w:rStyle w:val="57"/>
          <w:rFonts w:hint="eastAsia" w:ascii="宋体" w:hAnsi="宋体" w:eastAsia="宋体" w:cs="宋体"/>
          <w:color w:val="000000"/>
          <w:szCs w:val="18"/>
        </w:rPr>
        <w:t>四、开标一览表</w:t>
      </w:r>
      <w:r>
        <w:rPr>
          <w:rStyle w:val="57"/>
          <w:rFonts w:hint="eastAsia" w:ascii="宋体" w:hAnsi="宋体" w:eastAsia="宋体" w:cs="宋体"/>
          <w:color w:val="000000"/>
          <w:szCs w:val="18"/>
        </w:rPr>
        <w:tab/>
      </w:r>
      <w:r>
        <w:rPr>
          <w:rStyle w:val="57"/>
          <w:rFonts w:hint="eastAsia" w:ascii="宋体" w:hAnsi="宋体" w:eastAsia="宋体" w:cs="宋体"/>
          <w:color w:val="000000"/>
          <w:szCs w:val="18"/>
        </w:rPr>
        <w:fldChar w:fldCharType="begin"/>
      </w:r>
      <w:r>
        <w:rPr>
          <w:rStyle w:val="57"/>
          <w:rFonts w:hint="eastAsia" w:ascii="宋体" w:hAnsi="宋体" w:eastAsia="宋体" w:cs="宋体"/>
          <w:color w:val="000000"/>
          <w:szCs w:val="18"/>
        </w:rPr>
        <w:instrText xml:space="preserve"> PAGEREF _Toc749 \h </w:instrText>
      </w:r>
      <w:r>
        <w:rPr>
          <w:rStyle w:val="57"/>
          <w:rFonts w:hint="eastAsia" w:ascii="宋体" w:hAnsi="宋体" w:eastAsia="宋体" w:cs="宋体"/>
          <w:color w:val="000000"/>
          <w:szCs w:val="18"/>
        </w:rPr>
        <w:fldChar w:fldCharType="separate"/>
      </w:r>
      <w:r>
        <w:rPr>
          <w:rStyle w:val="57"/>
          <w:rFonts w:hint="eastAsia" w:ascii="宋体" w:hAnsi="宋体" w:eastAsia="宋体" w:cs="宋体"/>
          <w:color w:val="000000"/>
          <w:szCs w:val="18"/>
        </w:rPr>
        <w:t>58</w:t>
      </w:r>
      <w:r>
        <w:rPr>
          <w:rStyle w:val="57"/>
          <w:rFonts w:hint="eastAsia" w:ascii="宋体" w:hAnsi="宋体" w:eastAsia="宋体" w:cs="宋体"/>
          <w:color w:val="000000"/>
          <w:szCs w:val="18"/>
        </w:rPr>
        <w:fldChar w:fldCharType="end"/>
      </w:r>
      <w:r>
        <w:rPr>
          <w:rStyle w:val="57"/>
          <w:rFonts w:hint="eastAsia" w:ascii="宋体" w:hAnsi="宋体" w:eastAsia="宋体" w:cs="宋体"/>
          <w:color w:val="000000"/>
          <w:szCs w:val="18"/>
        </w:rPr>
        <w:fldChar w:fldCharType="end"/>
      </w:r>
    </w:p>
    <w:p w14:paraId="60252799">
      <w:pPr>
        <w:pStyle w:val="332"/>
        <w:spacing w:line="360" w:lineRule="auto"/>
        <w:rPr>
          <w:rStyle w:val="57"/>
          <w:rFonts w:ascii="宋体" w:hAnsi="宋体" w:eastAsia="宋体" w:cs="宋体"/>
          <w:color w:val="000000"/>
          <w:szCs w:val="18"/>
        </w:rPr>
      </w:pPr>
      <w:r>
        <w:fldChar w:fldCharType="begin"/>
      </w:r>
      <w:r>
        <w:instrText xml:space="preserve"> HYPERLINK \l "_Toc9146" </w:instrText>
      </w:r>
      <w:r>
        <w:fldChar w:fldCharType="separate"/>
      </w:r>
      <w:r>
        <w:rPr>
          <w:rStyle w:val="57"/>
          <w:rFonts w:hint="eastAsia" w:ascii="宋体" w:hAnsi="宋体" w:eastAsia="宋体" w:cs="宋体"/>
          <w:color w:val="000000"/>
          <w:szCs w:val="18"/>
        </w:rPr>
        <w:t>五、分项报价表</w:t>
      </w:r>
      <w:r>
        <w:rPr>
          <w:rStyle w:val="57"/>
          <w:rFonts w:hint="eastAsia" w:ascii="宋体" w:hAnsi="宋体" w:eastAsia="宋体" w:cs="宋体"/>
          <w:color w:val="000000"/>
          <w:szCs w:val="18"/>
        </w:rPr>
        <w:tab/>
      </w:r>
      <w:r>
        <w:rPr>
          <w:rStyle w:val="57"/>
          <w:rFonts w:hint="eastAsia" w:ascii="宋体" w:hAnsi="宋体" w:eastAsia="宋体" w:cs="宋体"/>
          <w:color w:val="000000"/>
          <w:szCs w:val="18"/>
        </w:rPr>
        <w:fldChar w:fldCharType="begin"/>
      </w:r>
      <w:r>
        <w:rPr>
          <w:rStyle w:val="57"/>
          <w:rFonts w:hint="eastAsia" w:ascii="宋体" w:hAnsi="宋体" w:eastAsia="宋体" w:cs="宋体"/>
          <w:color w:val="000000"/>
          <w:szCs w:val="18"/>
        </w:rPr>
        <w:instrText xml:space="preserve"> PAGEREF _Toc9146 \h </w:instrText>
      </w:r>
      <w:r>
        <w:rPr>
          <w:rStyle w:val="57"/>
          <w:rFonts w:hint="eastAsia" w:ascii="宋体" w:hAnsi="宋体" w:eastAsia="宋体" w:cs="宋体"/>
          <w:color w:val="000000"/>
          <w:szCs w:val="18"/>
        </w:rPr>
        <w:fldChar w:fldCharType="separate"/>
      </w:r>
      <w:r>
        <w:rPr>
          <w:rStyle w:val="57"/>
          <w:rFonts w:hint="eastAsia" w:ascii="宋体" w:hAnsi="宋体" w:eastAsia="宋体" w:cs="宋体"/>
          <w:color w:val="000000"/>
          <w:szCs w:val="18"/>
        </w:rPr>
        <w:t>59</w:t>
      </w:r>
      <w:r>
        <w:rPr>
          <w:rStyle w:val="57"/>
          <w:rFonts w:hint="eastAsia" w:ascii="宋体" w:hAnsi="宋体" w:eastAsia="宋体" w:cs="宋体"/>
          <w:color w:val="000000"/>
          <w:szCs w:val="18"/>
        </w:rPr>
        <w:fldChar w:fldCharType="end"/>
      </w:r>
      <w:r>
        <w:rPr>
          <w:rStyle w:val="57"/>
          <w:rFonts w:hint="eastAsia" w:ascii="宋体" w:hAnsi="宋体" w:eastAsia="宋体" w:cs="宋体"/>
          <w:color w:val="000000"/>
          <w:szCs w:val="18"/>
        </w:rPr>
        <w:fldChar w:fldCharType="end"/>
      </w:r>
    </w:p>
    <w:p w14:paraId="16D95064">
      <w:pPr>
        <w:pStyle w:val="332"/>
        <w:spacing w:line="360" w:lineRule="auto"/>
        <w:rPr>
          <w:rStyle w:val="57"/>
          <w:rFonts w:ascii="宋体" w:hAnsi="宋体" w:eastAsia="宋体" w:cs="宋体"/>
          <w:color w:val="000000"/>
          <w:szCs w:val="18"/>
        </w:rPr>
      </w:pPr>
      <w:r>
        <w:fldChar w:fldCharType="begin"/>
      </w:r>
      <w:r>
        <w:instrText xml:space="preserve"> HYPERLINK \l "_Toc21842" </w:instrText>
      </w:r>
      <w:r>
        <w:fldChar w:fldCharType="separate"/>
      </w:r>
      <w:r>
        <w:rPr>
          <w:rStyle w:val="57"/>
          <w:rFonts w:hint="eastAsia" w:ascii="宋体" w:hAnsi="宋体" w:eastAsia="宋体" w:cs="宋体"/>
          <w:color w:val="000000"/>
          <w:szCs w:val="18"/>
        </w:rPr>
        <w:t>六、技术响应偏离表</w:t>
      </w:r>
      <w:r>
        <w:rPr>
          <w:rStyle w:val="57"/>
          <w:rFonts w:hint="eastAsia" w:ascii="宋体" w:hAnsi="宋体" w:eastAsia="宋体" w:cs="宋体"/>
          <w:color w:val="000000"/>
          <w:szCs w:val="18"/>
        </w:rPr>
        <w:tab/>
      </w:r>
      <w:r>
        <w:rPr>
          <w:rStyle w:val="57"/>
          <w:rFonts w:hint="eastAsia" w:ascii="宋体" w:hAnsi="宋体" w:eastAsia="宋体" w:cs="宋体"/>
          <w:color w:val="000000"/>
          <w:szCs w:val="18"/>
        </w:rPr>
        <w:fldChar w:fldCharType="begin"/>
      </w:r>
      <w:r>
        <w:rPr>
          <w:rStyle w:val="57"/>
          <w:rFonts w:hint="eastAsia" w:ascii="宋体" w:hAnsi="宋体" w:eastAsia="宋体" w:cs="宋体"/>
          <w:color w:val="000000"/>
          <w:szCs w:val="18"/>
        </w:rPr>
        <w:instrText xml:space="preserve"> PAGEREF _Toc21842 \h </w:instrText>
      </w:r>
      <w:r>
        <w:rPr>
          <w:rStyle w:val="57"/>
          <w:rFonts w:hint="eastAsia" w:ascii="宋体" w:hAnsi="宋体" w:eastAsia="宋体" w:cs="宋体"/>
          <w:color w:val="000000"/>
          <w:szCs w:val="18"/>
        </w:rPr>
        <w:fldChar w:fldCharType="separate"/>
      </w:r>
      <w:r>
        <w:rPr>
          <w:rStyle w:val="57"/>
          <w:rFonts w:hint="eastAsia" w:ascii="宋体" w:hAnsi="宋体" w:eastAsia="宋体" w:cs="宋体"/>
          <w:color w:val="000000"/>
          <w:szCs w:val="18"/>
        </w:rPr>
        <w:t>60</w:t>
      </w:r>
      <w:r>
        <w:rPr>
          <w:rStyle w:val="57"/>
          <w:rFonts w:hint="eastAsia" w:ascii="宋体" w:hAnsi="宋体" w:eastAsia="宋体" w:cs="宋体"/>
          <w:color w:val="000000"/>
          <w:szCs w:val="18"/>
        </w:rPr>
        <w:fldChar w:fldCharType="end"/>
      </w:r>
      <w:r>
        <w:rPr>
          <w:rStyle w:val="57"/>
          <w:rFonts w:hint="eastAsia" w:ascii="宋体" w:hAnsi="宋体" w:eastAsia="宋体" w:cs="宋体"/>
          <w:color w:val="000000"/>
          <w:szCs w:val="18"/>
        </w:rPr>
        <w:fldChar w:fldCharType="end"/>
      </w:r>
    </w:p>
    <w:p w14:paraId="0A575901">
      <w:pPr>
        <w:pStyle w:val="332"/>
        <w:spacing w:line="360" w:lineRule="auto"/>
        <w:rPr>
          <w:rFonts w:ascii="宋体" w:hAnsi="宋体" w:eastAsia="宋体" w:cs="宋体"/>
          <w:bCs w:val="0"/>
          <w:color w:val="000000"/>
          <w:szCs w:val="18"/>
        </w:rPr>
      </w:pPr>
      <w:r>
        <w:fldChar w:fldCharType="begin"/>
      </w:r>
      <w:r>
        <w:instrText xml:space="preserve"> HYPERLINK \l "_Toc21183" </w:instrText>
      </w:r>
      <w:r>
        <w:fldChar w:fldCharType="separate"/>
      </w:r>
      <w:r>
        <w:rPr>
          <w:rStyle w:val="57"/>
          <w:rFonts w:hint="eastAsia" w:ascii="宋体" w:hAnsi="宋体" w:eastAsia="宋体" w:cs="宋体"/>
          <w:color w:val="000000"/>
          <w:szCs w:val="18"/>
        </w:rPr>
        <w:t>附件：</w:t>
      </w:r>
      <w:r>
        <w:rPr>
          <w:rStyle w:val="57"/>
          <w:rFonts w:hint="eastAsia" w:ascii="宋体" w:hAnsi="宋体" w:eastAsia="宋体" w:cs="宋体"/>
          <w:color w:val="000000"/>
          <w:szCs w:val="18"/>
        </w:rPr>
        <w:tab/>
      </w:r>
      <w:r>
        <w:rPr>
          <w:rStyle w:val="57"/>
          <w:rFonts w:hint="eastAsia" w:ascii="宋体" w:hAnsi="宋体" w:eastAsia="宋体" w:cs="宋体"/>
          <w:color w:val="000000"/>
          <w:szCs w:val="18"/>
        </w:rPr>
        <w:fldChar w:fldCharType="begin"/>
      </w:r>
      <w:r>
        <w:rPr>
          <w:rStyle w:val="57"/>
          <w:rFonts w:hint="eastAsia" w:ascii="宋体" w:hAnsi="宋体" w:eastAsia="宋体" w:cs="宋体"/>
          <w:color w:val="000000"/>
          <w:szCs w:val="18"/>
        </w:rPr>
        <w:instrText xml:space="preserve"> PAGEREF _Toc21183 \h </w:instrText>
      </w:r>
      <w:r>
        <w:rPr>
          <w:rStyle w:val="57"/>
          <w:rFonts w:hint="eastAsia" w:ascii="宋体" w:hAnsi="宋体" w:eastAsia="宋体" w:cs="宋体"/>
          <w:color w:val="000000"/>
          <w:szCs w:val="18"/>
        </w:rPr>
        <w:fldChar w:fldCharType="separate"/>
      </w:r>
      <w:r>
        <w:rPr>
          <w:rStyle w:val="57"/>
          <w:rFonts w:hint="eastAsia" w:ascii="宋体" w:hAnsi="宋体" w:eastAsia="宋体" w:cs="宋体"/>
          <w:color w:val="000000"/>
          <w:szCs w:val="18"/>
        </w:rPr>
        <w:t>61</w:t>
      </w:r>
      <w:r>
        <w:rPr>
          <w:rStyle w:val="57"/>
          <w:rFonts w:hint="eastAsia" w:ascii="宋体" w:hAnsi="宋体" w:eastAsia="宋体" w:cs="宋体"/>
          <w:color w:val="000000"/>
          <w:szCs w:val="18"/>
        </w:rPr>
        <w:fldChar w:fldCharType="end"/>
      </w:r>
      <w:r>
        <w:rPr>
          <w:rStyle w:val="57"/>
          <w:rFonts w:hint="eastAsia" w:ascii="宋体" w:hAnsi="宋体" w:eastAsia="宋体" w:cs="宋体"/>
          <w:color w:val="000000"/>
          <w:szCs w:val="18"/>
        </w:rPr>
        <w:fldChar w:fldCharType="end"/>
      </w:r>
    </w:p>
    <w:p w14:paraId="30DDD04B">
      <w:pPr>
        <w:spacing w:line="360" w:lineRule="auto"/>
        <w:rPr>
          <w:color w:val="000000"/>
        </w:rPr>
      </w:pPr>
      <w:r>
        <w:rPr>
          <w:rFonts w:hint="eastAsia" w:ascii="宋体" w:hAnsi="宋体" w:cs="宋体"/>
          <w:b/>
          <w:color w:val="000000"/>
          <w:sz w:val="18"/>
          <w:szCs w:val="18"/>
        </w:rPr>
        <w:fldChar w:fldCharType="end"/>
      </w:r>
    </w:p>
    <w:p w14:paraId="0D7FCC7B">
      <w:pPr>
        <w:pStyle w:val="2"/>
        <w:spacing w:before="291" w:after="291"/>
        <w:jc w:val="center"/>
        <w:rPr>
          <w:rFonts w:ascii="华文中宋" w:hAnsi="华文中宋" w:eastAsia="华文中宋"/>
          <w:b/>
          <w:bCs/>
          <w:color w:val="000000"/>
          <w:sz w:val="36"/>
          <w:szCs w:val="36"/>
        </w:rPr>
      </w:pPr>
      <w:r>
        <w:rPr>
          <w:color w:val="000000"/>
        </w:rPr>
        <w:br w:type="page" w:clear="all"/>
      </w:r>
      <w:bookmarkStart w:id="12" w:name="_Toc12887259"/>
      <w:bookmarkStart w:id="13" w:name="_Toc12708969"/>
      <w:bookmarkStart w:id="14" w:name="_Toc5483"/>
      <w:r>
        <w:rPr>
          <w:rFonts w:hint="eastAsia" w:ascii="华文中宋" w:hAnsi="华文中宋" w:eastAsia="华文中宋"/>
          <w:b/>
          <w:color w:val="000000"/>
          <w:sz w:val="36"/>
          <w:szCs w:val="36"/>
        </w:rPr>
        <w:t>第一章</w:t>
      </w:r>
      <w:bookmarkEnd w:id="3"/>
      <w:r>
        <w:rPr>
          <w:rFonts w:ascii="华文中宋" w:hAnsi="华文中宋" w:eastAsia="华文中宋"/>
          <w:b/>
          <w:color w:val="000000"/>
          <w:sz w:val="36"/>
          <w:szCs w:val="36"/>
        </w:rPr>
        <w:t xml:space="preserve"> </w:t>
      </w:r>
      <w:r>
        <w:rPr>
          <w:rFonts w:hint="eastAsia" w:ascii="华文中宋" w:hAnsi="华文中宋" w:eastAsia="华文中宋"/>
          <w:b/>
          <w:color w:val="000000"/>
          <w:sz w:val="36"/>
          <w:szCs w:val="36"/>
        </w:rPr>
        <w:t>投标邀请</w:t>
      </w:r>
      <w:bookmarkEnd w:id="10"/>
      <w:bookmarkEnd w:id="11"/>
      <w:bookmarkEnd w:id="12"/>
      <w:bookmarkEnd w:id="13"/>
      <w:bookmarkEnd w:id="14"/>
    </w:p>
    <w:p w14:paraId="4C4BD69B">
      <w:pPr>
        <w:spacing w:line="360" w:lineRule="auto"/>
        <w:ind w:firstLine="480"/>
        <w:rPr>
          <w:rFonts w:ascii="宋体" w:hAnsi="宋体"/>
          <w:bCs/>
          <w:color w:val="000000"/>
          <w:sz w:val="24"/>
        </w:rPr>
      </w:pPr>
      <w:bookmarkStart w:id="15" w:name="_Hlk44593331"/>
      <w:r>
        <w:rPr>
          <w:rFonts w:hint="eastAsia" w:ascii="宋体" w:hAnsi="宋体"/>
          <w:bCs/>
          <w:color w:val="000000"/>
          <w:sz w:val="24"/>
          <w:u w:val="single"/>
        </w:rPr>
        <w:t>江苏苏咨工程咨询有限责任公司</w:t>
      </w:r>
      <w:r>
        <w:rPr>
          <w:rFonts w:hint="eastAsia" w:ascii="宋体" w:hAnsi="宋体"/>
          <w:bCs/>
          <w:color w:val="000000"/>
          <w:sz w:val="24"/>
        </w:rPr>
        <w:t xml:space="preserve"> 受 </w:t>
      </w:r>
      <w:r>
        <w:rPr>
          <w:rFonts w:hint="eastAsia" w:ascii="宋体" w:hAnsi="宋体"/>
          <w:bCs/>
          <w:color w:val="000000"/>
          <w:sz w:val="24"/>
          <w:u w:val="single"/>
        </w:rPr>
        <w:t>江苏省文化和旅游厅</w:t>
      </w:r>
      <w:r>
        <w:rPr>
          <w:rFonts w:hint="eastAsia" w:ascii="宋体" w:hAnsi="宋体"/>
          <w:color w:val="000000"/>
          <w:sz w:val="24"/>
        </w:rPr>
        <w:t xml:space="preserve"> </w:t>
      </w:r>
      <w:r>
        <w:rPr>
          <w:rFonts w:hint="eastAsia" w:ascii="宋体" w:hAnsi="宋体"/>
          <w:bCs/>
          <w:color w:val="000000"/>
          <w:sz w:val="24"/>
        </w:rPr>
        <w:t xml:space="preserve">委托，就其所需的 </w:t>
      </w:r>
      <w:r>
        <w:rPr>
          <w:rFonts w:hint="eastAsia" w:ascii="宋体" w:hAnsi="宋体"/>
          <w:bCs/>
          <w:color w:val="000000"/>
          <w:sz w:val="24"/>
          <w:u w:val="single"/>
        </w:rPr>
        <w:t>2026-2027年度"Visit Jiangsu(水韵江苏）"境外社交媒体运营销推广项目</w:t>
      </w:r>
      <w:r>
        <w:rPr>
          <w:rFonts w:hint="eastAsia" w:ascii="宋体" w:hAnsi="宋体"/>
          <w:bCs/>
          <w:color w:val="000000"/>
          <w:sz w:val="24"/>
        </w:rPr>
        <w:t xml:space="preserve"> 进行公开招标采购，欢迎符合条件的供应商参加投标。</w:t>
      </w:r>
      <w:r>
        <w:rPr>
          <w:rFonts w:hint="eastAsia" w:ascii="宋体" w:hAnsi="宋体" w:cs="宋体"/>
          <w:bCs/>
          <w:color w:val="000000"/>
          <w:sz w:val="24"/>
        </w:rPr>
        <w:t>潜在投标人</w:t>
      </w:r>
      <w:r>
        <w:rPr>
          <w:rFonts w:hint="eastAsia" w:ascii="宋体" w:hAnsi="宋体" w:cs="宋体"/>
          <w:color w:val="000000"/>
          <w:sz w:val="24"/>
        </w:rPr>
        <w:t xml:space="preserve">应在 </w:t>
      </w:r>
      <w:r>
        <w:rPr>
          <w:rFonts w:hint="eastAsia" w:ascii="宋体" w:hAnsi="宋体"/>
          <w:bCs/>
          <w:color w:val="000000"/>
          <w:sz w:val="24"/>
          <w:u w:val="single"/>
        </w:rPr>
        <w:t>江苏苏咨工程咨询有限责任公司</w:t>
      </w:r>
      <w:r>
        <w:rPr>
          <w:rFonts w:hint="eastAsia" w:ascii="宋体" w:hAnsi="宋体" w:cs="宋体"/>
          <w:color w:val="000000"/>
          <w:sz w:val="24"/>
        </w:rPr>
        <w:t xml:space="preserve"> 获取</w:t>
      </w:r>
      <w:r>
        <w:rPr>
          <w:rFonts w:hint="eastAsia" w:ascii="宋体" w:hAnsi="宋体"/>
          <w:bCs/>
          <w:color w:val="000000"/>
          <w:sz w:val="24"/>
        </w:rPr>
        <w:t>招标文件，并于</w:t>
      </w:r>
      <w:r>
        <w:rPr>
          <w:rFonts w:ascii="宋体" w:hAnsi="宋体"/>
          <w:bCs/>
          <w:color w:val="000000"/>
          <w:sz w:val="24"/>
        </w:rPr>
        <w:t>20</w:t>
      </w:r>
      <w:r>
        <w:rPr>
          <w:rFonts w:hint="eastAsia" w:ascii="宋体" w:hAnsi="宋体"/>
          <w:bCs/>
          <w:color w:val="000000"/>
          <w:sz w:val="24"/>
        </w:rPr>
        <w:t>26年4月15日14点30</w:t>
      </w:r>
      <w:r>
        <w:rPr>
          <w:rFonts w:ascii="宋体" w:hAnsi="宋体"/>
          <w:bCs/>
          <w:color w:val="000000"/>
          <w:sz w:val="24"/>
        </w:rPr>
        <w:t>分</w:t>
      </w:r>
      <w:r>
        <w:rPr>
          <w:rFonts w:hint="eastAsia" w:ascii="宋体" w:hAnsi="宋体"/>
          <w:bCs/>
          <w:color w:val="000000"/>
          <w:sz w:val="24"/>
        </w:rPr>
        <w:t>（北京时间）前递交投标文件。</w:t>
      </w:r>
    </w:p>
    <w:p w14:paraId="48EE9491">
      <w:pPr>
        <w:widowControl/>
        <w:spacing w:line="360" w:lineRule="auto"/>
        <w:ind w:firstLine="482"/>
        <w:rPr>
          <w:rFonts w:ascii="宋体" w:hAnsi="宋体" w:cs="宋体"/>
          <w:b/>
          <w:bCs/>
          <w:color w:val="000000"/>
          <w:sz w:val="24"/>
        </w:rPr>
      </w:pPr>
      <w:r>
        <w:rPr>
          <w:rFonts w:hint="eastAsia" w:ascii="宋体" w:hAnsi="宋体" w:cs="宋体"/>
          <w:b/>
          <w:bCs/>
          <w:color w:val="000000"/>
          <w:sz w:val="24"/>
        </w:rPr>
        <w:t>一、项目基本情况</w:t>
      </w:r>
    </w:p>
    <w:p w14:paraId="1376D7F5">
      <w:pPr>
        <w:widowControl/>
        <w:spacing w:line="360" w:lineRule="auto"/>
        <w:ind w:firstLine="480"/>
        <w:rPr>
          <w:rFonts w:ascii="宋体" w:hAnsi="宋体"/>
          <w:bCs/>
          <w:color w:val="000000"/>
          <w:sz w:val="24"/>
        </w:rPr>
      </w:pPr>
      <w:bookmarkStart w:id="16" w:name="_Hlk28680462"/>
      <w:r>
        <w:rPr>
          <w:rFonts w:hint="eastAsia" w:ascii="宋体" w:hAnsi="宋体"/>
          <w:bCs/>
          <w:color w:val="000000"/>
          <w:sz w:val="24"/>
        </w:rPr>
        <w:t xml:space="preserve">1.1项目编号：JSZC-320000-JSSZ-G2026-0017  </w:t>
      </w:r>
    </w:p>
    <w:p w14:paraId="267A61C8">
      <w:pPr>
        <w:widowControl/>
        <w:spacing w:line="360" w:lineRule="auto"/>
        <w:ind w:firstLine="480"/>
        <w:rPr>
          <w:rFonts w:ascii="宋体" w:hAnsi="宋体" w:cs="宋体"/>
          <w:bCs/>
          <w:color w:val="000000"/>
          <w:sz w:val="24"/>
        </w:rPr>
      </w:pPr>
      <w:r>
        <w:rPr>
          <w:rFonts w:ascii="宋体" w:hAnsi="宋体" w:cs="宋体"/>
          <w:bCs/>
          <w:color w:val="000000"/>
          <w:sz w:val="24"/>
        </w:rPr>
        <w:t>1.2</w:t>
      </w:r>
      <w:bookmarkStart w:id="17" w:name="_Hlk88135353"/>
      <w:r>
        <w:rPr>
          <w:rFonts w:hint="eastAsia" w:ascii="宋体" w:hAnsi="宋体" w:cs="宋体"/>
          <w:bCs/>
          <w:color w:val="000000"/>
          <w:sz w:val="24"/>
        </w:rPr>
        <w:t>项目名称：</w:t>
      </w:r>
      <w:bookmarkEnd w:id="17"/>
      <w:r>
        <w:rPr>
          <w:rFonts w:hint="eastAsia" w:ascii="宋体" w:hAnsi="宋体"/>
          <w:bCs/>
          <w:color w:val="000000"/>
          <w:sz w:val="24"/>
        </w:rPr>
        <w:t>2026-2027年度"Visit Jiangsu(水韵江苏）"境外社交媒体运营销推广项目</w:t>
      </w:r>
    </w:p>
    <w:p w14:paraId="127A3B5B">
      <w:pPr>
        <w:widowControl/>
        <w:spacing w:line="360" w:lineRule="auto"/>
        <w:ind w:firstLine="480"/>
        <w:rPr>
          <w:rFonts w:ascii="宋体" w:hAnsi="宋体" w:cs="宋体"/>
          <w:bCs/>
          <w:color w:val="000000"/>
          <w:sz w:val="24"/>
        </w:rPr>
      </w:pPr>
      <w:r>
        <w:rPr>
          <w:rFonts w:hint="eastAsia" w:ascii="宋体" w:hAnsi="宋体" w:cs="宋体"/>
          <w:bCs/>
          <w:color w:val="000000"/>
          <w:sz w:val="24"/>
        </w:rPr>
        <w:t>1</w:t>
      </w:r>
      <w:r>
        <w:rPr>
          <w:rFonts w:ascii="宋体" w:hAnsi="宋体" w:cs="宋体"/>
          <w:bCs/>
          <w:color w:val="000000"/>
          <w:sz w:val="24"/>
        </w:rPr>
        <w:t>.3</w:t>
      </w:r>
      <w:r>
        <w:rPr>
          <w:rFonts w:hint="eastAsia" w:ascii="宋体" w:hAnsi="宋体" w:cs="宋体"/>
          <w:bCs/>
          <w:color w:val="000000"/>
          <w:sz w:val="24"/>
        </w:rPr>
        <w:t>预算金额：300万元</w:t>
      </w:r>
    </w:p>
    <w:p w14:paraId="71DBB052">
      <w:pPr>
        <w:widowControl/>
        <w:spacing w:line="360" w:lineRule="auto"/>
        <w:ind w:firstLine="480"/>
        <w:rPr>
          <w:rFonts w:ascii="宋体" w:hAnsi="宋体" w:cs="宋体"/>
          <w:bCs/>
          <w:color w:val="000000"/>
          <w:sz w:val="24"/>
        </w:rPr>
      </w:pPr>
      <w:r>
        <w:rPr>
          <w:rFonts w:hint="eastAsia" w:ascii="宋体" w:hAnsi="宋体" w:cs="宋体"/>
          <w:bCs/>
          <w:color w:val="000000"/>
          <w:sz w:val="24"/>
        </w:rPr>
        <w:t>1</w:t>
      </w:r>
      <w:r>
        <w:rPr>
          <w:rFonts w:ascii="宋体" w:hAnsi="宋体" w:cs="宋体"/>
          <w:bCs/>
          <w:color w:val="000000"/>
          <w:sz w:val="24"/>
        </w:rPr>
        <w:t>.4</w:t>
      </w:r>
      <w:r>
        <w:rPr>
          <w:rFonts w:hint="eastAsia" w:ascii="宋体" w:hAnsi="宋体"/>
          <w:color w:val="000000"/>
          <w:sz w:val="24"/>
        </w:rPr>
        <w:t>最高限价</w:t>
      </w:r>
      <w:r>
        <w:rPr>
          <w:rFonts w:hint="eastAsia" w:ascii="宋体" w:hAnsi="宋体" w:cs="宋体"/>
          <w:bCs/>
          <w:color w:val="000000"/>
          <w:sz w:val="24"/>
        </w:rPr>
        <w:t>：300万元</w:t>
      </w:r>
    </w:p>
    <w:p w14:paraId="55C349BE">
      <w:pPr>
        <w:spacing w:line="360" w:lineRule="auto"/>
        <w:ind w:firstLine="480"/>
        <w:contextualSpacing/>
        <w:rPr>
          <w:rFonts w:ascii="宋体" w:hAnsi="宋体" w:cs="宋体"/>
          <w:color w:val="000000"/>
          <w:sz w:val="24"/>
        </w:rPr>
      </w:pPr>
      <w:r>
        <w:rPr>
          <w:rFonts w:hint="eastAsia" w:ascii="宋体" w:hAnsi="宋体" w:cs="宋体"/>
          <w:bCs/>
          <w:color w:val="000000"/>
          <w:sz w:val="24"/>
        </w:rPr>
        <w:t>1.</w:t>
      </w:r>
      <w:bookmarkStart w:id="18" w:name="_Hlk88135376"/>
      <w:r>
        <w:rPr>
          <w:rFonts w:hint="eastAsia" w:ascii="宋体" w:hAnsi="宋体" w:cs="宋体"/>
          <w:bCs/>
          <w:color w:val="000000"/>
          <w:sz w:val="24"/>
        </w:rPr>
        <w:t>5采购需求：</w:t>
      </w:r>
      <w:bookmarkEnd w:id="18"/>
      <w:r>
        <w:rPr>
          <w:rFonts w:hint="eastAsia" w:ascii="宋体" w:hAnsi="宋体" w:cs="宋体"/>
          <w:color w:val="000000"/>
          <w:sz w:val="24"/>
        </w:rPr>
        <w:t>全面负责采购人境外社交媒体账号运营及营销推广活动策划组织，主要包括：</w:t>
      </w:r>
    </w:p>
    <w:p w14:paraId="7554BAEF">
      <w:pPr>
        <w:spacing w:line="360" w:lineRule="auto"/>
        <w:ind w:firstLine="480"/>
        <w:contextualSpacing/>
        <w:rPr>
          <w:rFonts w:ascii="宋体" w:hAnsi="宋体" w:cs="宋体"/>
          <w:color w:val="000000"/>
          <w:sz w:val="24"/>
        </w:rPr>
      </w:pPr>
      <w:r>
        <w:rPr>
          <w:rFonts w:hint="eastAsia" w:ascii="宋体" w:hAnsi="宋体" w:cs="宋体"/>
          <w:color w:val="000000"/>
          <w:sz w:val="24"/>
        </w:rPr>
        <w:t>1.5.1每月按主题开展推广活动，策划互动栏目，增进海外游客对江苏的兴趣和探讨；开设特色专栏，紧跟江苏省外宣活动最新动态，为海外游客提供全面、便捷的旅游信息和服务，提升他们对“水韵江苏”的满意度和认可度；让每一位到访的游客都能成为江苏故事的讲述者，让世界游客更好地认识真实、美好的江苏，吸引更多国际游客来到江苏，感受其独特的水文化魅力和美丽风光，推动江苏旅游产业的持续健康发展。</w:t>
      </w:r>
    </w:p>
    <w:p w14:paraId="588D9F14">
      <w:pPr>
        <w:spacing w:line="360" w:lineRule="auto"/>
        <w:ind w:firstLine="480"/>
        <w:contextualSpacing/>
        <w:rPr>
          <w:rFonts w:ascii="宋体" w:hAnsi="宋体" w:cs="宋体"/>
          <w:color w:val="000000"/>
          <w:sz w:val="24"/>
        </w:rPr>
      </w:pPr>
      <w:r>
        <w:rPr>
          <w:rFonts w:hint="eastAsia" w:ascii="宋体" w:hAnsi="宋体" w:cs="宋体"/>
          <w:color w:val="000000"/>
          <w:sz w:val="24"/>
        </w:rPr>
        <w:t>1.5.2服务期内，第三方需积极配合采购人及江苏各地市在境外召开的旅游推介会等营销活动，协助邀请境外媒体或同业负责人员参加（实际数量视具体要求而定），并派遣至少4名工作人员现场协助。</w:t>
      </w:r>
    </w:p>
    <w:p w14:paraId="2BCFEACD">
      <w:pPr>
        <w:widowControl/>
        <w:spacing w:line="360" w:lineRule="auto"/>
        <w:ind w:firstLine="480"/>
        <w:rPr>
          <w:rFonts w:ascii="宋体" w:hAnsi="宋体" w:cs="宋体"/>
          <w:bCs/>
          <w:color w:val="000000"/>
          <w:sz w:val="24"/>
        </w:rPr>
      </w:pPr>
      <w:r>
        <w:rPr>
          <w:rFonts w:hint="eastAsia" w:ascii="宋体" w:hAnsi="宋体" w:cs="宋体"/>
          <w:bCs/>
          <w:color w:val="000000"/>
          <w:sz w:val="24"/>
        </w:rPr>
        <w:t>1</w:t>
      </w:r>
      <w:r>
        <w:rPr>
          <w:rFonts w:ascii="宋体" w:hAnsi="宋体" w:cs="宋体"/>
          <w:bCs/>
          <w:color w:val="000000"/>
          <w:sz w:val="24"/>
        </w:rPr>
        <w:t>.</w:t>
      </w:r>
      <w:r>
        <w:rPr>
          <w:rFonts w:hint="eastAsia" w:ascii="宋体" w:hAnsi="宋体" w:cs="宋体"/>
          <w:bCs/>
          <w:color w:val="000000"/>
          <w:sz w:val="24"/>
        </w:rPr>
        <w:t>6合同履行期限：</w:t>
      </w:r>
      <w:r>
        <w:rPr>
          <w:rFonts w:hint="eastAsia" w:ascii="宋体" w:hAnsi="宋体" w:cs="宋体"/>
          <w:color w:val="000000"/>
          <w:sz w:val="24"/>
        </w:rPr>
        <w:t>2026年5月1日至2027年4月30日</w:t>
      </w:r>
      <w:r>
        <w:rPr>
          <w:rFonts w:hint="eastAsia" w:ascii="宋体" w:hAnsi="宋体" w:cs="宋体"/>
          <w:bCs/>
          <w:color w:val="000000"/>
          <w:sz w:val="24"/>
        </w:rPr>
        <w:t>。</w:t>
      </w:r>
    </w:p>
    <w:p w14:paraId="46606E9A">
      <w:pPr>
        <w:widowControl/>
        <w:spacing w:line="360" w:lineRule="auto"/>
        <w:ind w:firstLine="480"/>
        <w:rPr>
          <w:rFonts w:ascii="宋体" w:hAnsi="宋体" w:cs="宋体"/>
          <w:bCs/>
          <w:color w:val="000000"/>
          <w:sz w:val="24"/>
        </w:rPr>
      </w:pPr>
      <w:r>
        <w:rPr>
          <w:rFonts w:hint="eastAsia" w:ascii="宋体" w:hAnsi="宋体" w:cs="宋体"/>
          <w:bCs/>
          <w:color w:val="000000"/>
          <w:sz w:val="24"/>
        </w:rPr>
        <w:t>1</w:t>
      </w:r>
      <w:r>
        <w:rPr>
          <w:rFonts w:ascii="宋体" w:hAnsi="宋体" w:cs="宋体"/>
          <w:bCs/>
          <w:color w:val="000000"/>
          <w:sz w:val="24"/>
        </w:rPr>
        <w:t>.</w:t>
      </w:r>
      <w:bookmarkStart w:id="19" w:name="_Hlk88135443"/>
      <w:r>
        <w:rPr>
          <w:rFonts w:hint="eastAsia" w:ascii="宋体" w:hAnsi="宋体" w:cs="宋体"/>
          <w:bCs/>
          <w:color w:val="000000"/>
          <w:sz w:val="24"/>
        </w:rPr>
        <w:t>7本项目采购标的所属</w:t>
      </w:r>
      <w:r>
        <w:rPr>
          <w:rFonts w:hint="eastAsia" w:ascii="宋体" w:hAnsi="宋体"/>
          <w:color w:val="000000"/>
          <w:sz w:val="24"/>
        </w:rPr>
        <w:t>行业为：</w:t>
      </w:r>
      <w:bookmarkEnd w:id="19"/>
      <w:r>
        <w:rPr>
          <w:rFonts w:hint="eastAsia" w:ascii="宋体" w:hAnsi="宋体"/>
          <w:color w:val="000000"/>
          <w:sz w:val="24"/>
        </w:rPr>
        <w:t>租赁和商务服务业</w:t>
      </w:r>
    </w:p>
    <w:bookmarkEnd w:id="16"/>
    <w:p w14:paraId="4900D226">
      <w:pPr>
        <w:widowControl/>
        <w:spacing w:line="360" w:lineRule="auto"/>
        <w:ind w:firstLine="482"/>
        <w:rPr>
          <w:rFonts w:ascii="宋体" w:hAnsi="宋体" w:cs="宋体"/>
          <w:b/>
          <w:bCs/>
          <w:color w:val="000000"/>
          <w:sz w:val="24"/>
        </w:rPr>
      </w:pPr>
      <w:r>
        <w:rPr>
          <w:rFonts w:hint="eastAsia" w:ascii="宋体" w:hAnsi="宋体" w:cs="宋体"/>
          <w:b/>
          <w:bCs/>
          <w:color w:val="000000"/>
          <w:sz w:val="24"/>
        </w:rPr>
        <w:t>二、申请人的资格要求</w:t>
      </w:r>
    </w:p>
    <w:p w14:paraId="1B82D381">
      <w:pPr>
        <w:widowControl/>
        <w:spacing w:before="75" w:after="75"/>
        <w:ind w:firstLine="600"/>
        <w:jc w:val="left"/>
        <w:rPr>
          <w:rFonts w:ascii="宋体" w:hAnsi="宋体" w:cs="Arial"/>
          <w:color w:val="000000"/>
          <w:sz w:val="24"/>
        </w:rPr>
      </w:pPr>
      <w:bookmarkStart w:id="20" w:name="_Hlk8392111"/>
      <w:r>
        <w:rPr>
          <w:rFonts w:ascii="宋体" w:hAnsi="宋体" w:cs="Arial"/>
          <w:color w:val="000000"/>
          <w:sz w:val="24"/>
        </w:rPr>
        <w:t>2.</w:t>
      </w:r>
      <w:r>
        <w:rPr>
          <w:rFonts w:hint="eastAsia" w:ascii="宋体" w:hAnsi="宋体" w:cs="Arial"/>
          <w:color w:val="000000"/>
          <w:sz w:val="24"/>
        </w:rPr>
        <w:t>1满足《中华人民共和国政府采购法》第二十二条规定，并提供下列材料：</w:t>
      </w:r>
    </w:p>
    <w:p w14:paraId="308EB4B8">
      <w:pPr>
        <w:spacing w:line="360" w:lineRule="auto"/>
        <w:ind w:firstLine="480"/>
        <w:rPr>
          <w:rFonts w:ascii="宋体" w:hAnsi="宋体" w:cs="宋体"/>
          <w:color w:val="000000"/>
          <w:sz w:val="24"/>
        </w:rPr>
      </w:pPr>
      <w:r>
        <w:rPr>
          <w:rFonts w:hint="eastAsia" w:ascii="宋体" w:hAnsi="宋体" w:cs="Arial"/>
          <w:color w:val="000000"/>
          <w:sz w:val="24"/>
        </w:rPr>
        <w:t>（</w:t>
      </w:r>
      <w:r>
        <w:rPr>
          <w:rFonts w:hint="eastAsia" w:ascii="宋体" w:hAnsi="宋体" w:cs="宋体"/>
          <w:color w:val="000000"/>
          <w:sz w:val="24"/>
        </w:rPr>
        <w:t>1）具有独立承担民事责任的能力（提供</w:t>
      </w:r>
      <w:r>
        <w:rPr>
          <w:rFonts w:ascii="宋体" w:hAnsi="宋体" w:cs="宋体"/>
          <w:color w:val="000000"/>
          <w:sz w:val="24"/>
        </w:rPr>
        <w:t>法人或者其他组织的营业执照等证明文件</w:t>
      </w:r>
      <w:r>
        <w:rPr>
          <w:rFonts w:hint="eastAsia" w:ascii="宋体" w:hAnsi="宋体" w:cs="宋体"/>
          <w:color w:val="000000"/>
          <w:sz w:val="24"/>
        </w:rPr>
        <w:t>并加盖公章。如投标人为</w:t>
      </w:r>
      <w:r>
        <w:rPr>
          <w:rFonts w:ascii="宋体" w:hAnsi="宋体" w:cs="宋体"/>
          <w:color w:val="000000"/>
          <w:sz w:val="24"/>
        </w:rPr>
        <w:t>自然人</w:t>
      </w:r>
      <w:r>
        <w:rPr>
          <w:rFonts w:hint="eastAsia" w:ascii="宋体" w:hAnsi="宋体" w:cs="宋体"/>
          <w:color w:val="000000"/>
          <w:sz w:val="24"/>
        </w:rPr>
        <w:t>的，提供其</w:t>
      </w:r>
      <w:r>
        <w:rPr>
          <w:rFonts w:ascii="宋体" w:hAnsi="宋体" w:cs="宋体"/>
          <w:color w:val="000000"/>
          <w:sz w:val="24"/>
        </w:rPr>
        <w:t>身份证明</w:t>
      </w:r>
      <w:r>
        <w:rPr>
          <w:rFonts w:hint="eastAsia" w:ascii="宋体" w:hAnsi="宋体" w:cs="宋体"/>
          <w:color w:val="000000"/>
          <w:sz w:val="24"/>
        </w:rPr>
        <w:t>，并加盖公章。）</w:t>
      </w:r>
      <w:r>
        <w:rPr>
          <w:rFonts w:ascii="宋体" w:hAnsi="宋体" w:cs="宋体"/>
          <w:color w:val="000000"/>
          <w:sz w:val="24"/>
        </w:rPr>
        <w:t xml:space="preserve">； </w:t>
      </w:r>
    </w:p>
    <w:p w14:paraId="3502C0A1">
      <w:pPr>
        <w:spacing w:line="360" w:lineRule="auto"/>
        <w:ind w:firstLine="480"/>
        <w:rPr>
          <w:rFonts w:ascii="宋体" w:hAnsi="宋体" w:cs="宋体"/>
          <w:color w:val="000000"/>
          <w:sz w:val="24"/>
        </w:rPr>
      </w:pPr>
      <w:r>
        <w:rPr>
          <w:rFonts w:hint="eastAsia" w:ascii="宋体" w:hAnsi="宋体" w:cs="宋体"/>
          <w:color w:val="000000"/>
          <w:sz w:val="24"/>
        </w:rPr>
        <w:t>（2）具有良好的商业信誉和健全的财务会计制度（提供2</w:t>
      </w:r>
      <w:r>
        <w:rPr>
          <w:rFonts w:ascii="宋体" w:hAnsi="宋体" w:cs="宋体"/>
          <w:color w:val="000000"/>
          <w:sz w:val="24"/>
        </w:rPr>
        <w:t>02</w:t>
      </w:r>
      <w:r>
        <w:rPr>
          <w:rFonts w:hint="eastAsia" w:ascii="宋体" w:hAnsi="宋体" w:cs="宋体"/>
          <w:color w:val="000000"/>
          <w:sz w:val="24"/>
        </w:rPr>
        <w:t>4年度财务审计报告，或2025年9月以来银行出具的资信证明，或2025年9月以来财政部门认可的专业担保机构出具的投标担保函；并加盖公章。投标人成立不满一年不需提供。）；</w:t>
      </w:r>
    </w:p>
    <w:p w14:paraId="2E443D98">
      <w:pPr>
        <w:spacing w:line="360" w:lineRule="auto"/>
        <w:ind w:firstLine="480"/>
        <w:rPr>
          <w:rFonts w:ascii="宋体" w:hAnsi="宋体" w:cs="宋体"/>
          <w:color w:val="000000"/>
          <w:sz w:val="24"/>
        </w:rPr>
      </w:pPr>
      <w:r>
        <w:rPr>
          <w:rFonts w:hint="eastAsia" w:ascii="宋体" w:hAnsi="宋体" w:cs="宋体"/>
          <w:color w:val="000000"/>
          <w:sz w:val="24"/>
        </w:rPr>
        <w:t>（3）有依法缴纳税收和社会保障资金的良好记录（提交2025年3月以来</w:t>
      </w:r>
      <w:r>
        <w:rPr>
          <w:rFonts w:hint="eastAsia" w:ascii="宋体" w:hAnsi="宋体" w:cs="Arial"/>
          <w:color w:val="000000"/>
          <w:sz w:val="24"/>
        </w:rPr>
        <w:t>至少一个月</w:t>
      </w:r>
      <w:r>
        <w:rPr>
          <w:rFonts w:ascii="宋体" w:hAnsi="宋体" w:cs="宋体"/>
          <w:color w:val="000000"/>
          <w:sz w:val="24"/>
        </w:rPr>
        <w:t>依法缴纳税收和社会保障资金的</w:t>
      </w:r>
      <w:r>
        <w:rPr>
          <w:rFonts w:hint="eastAsia" w:ascii="宋体" w:hAnsi="宋体" w:cs="宋体"/>
          <w:color w:val="000000"/>
          <w:sz w:val="24"/>
        </w:rPr>
        <w:t>有效证明</w:t>
      </w:r>
      <w:r>
        <w:rPr>
          <w:rFonts w:ascii="宋体" w:hAnsi="宋体" w:cs="宋体"/>
          <w:color w:val="000000"/>
          <w:sz w:val="24"/>
        </w:rPr>
        <w:t>材料</w:t>
      </w:r>
      <w:r>
        <w:rPr>
          <w:rFonts w:hint="eastAsia" w:ascii="宋体" w:hAnsi="宋体" w:cs="宋体"/>
          <w:color w:val="000000"/>
          <w:sz w:val="24"/>
        </w:rPr>
        <w:t>，并加盖公章。</w:t>
      </w:r>
      <w:r>
        <w:rPr>
          <w:rFonts w:hint="eastAsia" w:ascii="宋体" w:hAnsi="宋体"/>
          <w:color w:val="000000"/>
          <w:sz w:val="24"/>
        </w:rPr>
        <w:t>投标人依法享受缓缴、免缴税收或社会保障资金的，须提供有效证明材料。</w:t>
      </w:r>
      <w:r>
        <w:rPr>
          <w:rFonts w:hint="eastAsia" w:ascii="宋体" w:hAnsi="宋体"/>
          <w:color w:val="000000"/>
          <w:szCs w:val="21"/>
        </w:rPr>
        <w:t>）</w:t>
      </w:r>
      <w:r>
        <w:rPr>
          <w:rFonts w:ascii="宋体" w:hAnsi="宋体" w:cs="宋体"/>
          <w:color w:val="000000"/>
          <w:sz w:val="24"/>
        </w:rPr>
        <w:t>；</w:t>
      </w:r>
    </w:p>
    <w:p w14:paraId="791E6B0B">
      <w:pPr>
        <w:spacing w:line="360" w:lineRule="auto"/>
        <w:ind w:firstLine="480"/>
        <w:rPr>
          <w:rFonts w:ascii="宋体" w:hAnsi="宋体" w:cs="宋体"/>
          <w:color w:val="000000"/>
          <w:sz w:val="24"/>
        </w:rPr>
      </w:pPr>
      <w:r>
        <w:rPr>
          <w:rFonts w:hint="eastAsia" w:ascii="宋体" w:hAnsi="宋体" w:cs="宋体"/>
          <w:color w:val="000000"/>
          <w:sz w:val="24"/>
        </w:rPr>
        <w:t>（4）</w:t>
      </w:r>
      <w:r>
        <w:rPr>
          <w:rFonts w:ascii="宋体" w:hAnsi="宋体" w:cs="宋体"/>
          <w:color w:val="000000"/>
          <w:sz w:val="24"/>
        </w:rPr>
        <w:t>具备履行合同所必需的设备和专业技术能力</w:t>
      </w:r>
      <w:r>
        <w:rPr>
          <w:rFonts w:hint="eastAsia" w:ascii="宋体" w:hAnsi="宋体" w:cs="宋体"/>
          <w:color w:val="000000"/>
          <w:sz w:val="24"/>
        </w:rPr>
        <w:t>（提供书面</w:t>
      </w:r>
      <w:r>
        <w:rPr>
          <w:rFonts w:ascii="宋体" w:hAnsi="宋体" w:cs="宋体"/>
          <w:color w:val="000000"/>
          <w:sz w:val="24"/>
        </w:rPr>
        <w:t>声明</w:t>
      </w:r>
      <w:r>
        <w:rPr>
          <w:rFonts w:hint="eastAsia" w:ascii="宋体" w:hAnsi="宋体" w:cs="宋体"/>
          <w:color w:val="000000"/>
          <w:sz w:val="24"/>
        </w:rPr>
        <w:t>并加盖公章，格式自拟）</w:t>
      </w:r>
      <w:r>
        <w:rPr>
          <w:rFonts w:ascii="宋体" w:hAnsi="宋体" w:cs="宋体"/>
          <w:color w:val="000000"/>
          <w:sz w:val="24"/>
        </w:rPr>
        <w:t>；</w:t>
      </w:r>
    </w:p>
    <w:p w14:paraId="0BE5F130">
      <w:pPr>
        <w:spacing w:line="360" w:lineRule="auto"/>
        <w:ind w:firstLine="480"/>
        <w:rPr>
          <w:rFonts w:ascii="宋体" w:hAnsi="宋体" w:cs="宋体"/>
          <w:color w:val="000000"/>
          <w:sz w:val="24"/>
        </w:rPr>
      </w:pPr>
      <w:r>
        <w:rPr>
          <w:rFonts w:hint="eastAsia" w:ascii="宋体" w:hAnsi="宋体" w:cs="宋体"/>
          <w:color w:val="000000"/>
          <w:sz w:val="24"/>
        </w:rPr>
        <w:t>（5）</w:t>
      </w:r>
      <w:r>
        <w:rPr>
          <w:rFonts w:ascii="宋体" w:hAnsi="宋体" w:cs="宋体"/>
          <w:color w:val="000000"/>
          <w:sz w:val="24"/>
        </w:rPr>
        <w:t>参加政府采购活动前3年内在经营活动中没有重大违法记录</w:t>
      </w:r>
      <w:r>
        <w:rPr>
          <w:rFonts w:hint="eastAsia" w:ascii="宋体" w:hAnsi="宋体" w:cs="宋体"/>
          <w:color w:val="000000"/>
          <w:sz w:val="24"/>
        </w:rPr>
        <w:t>（提供书面</w:t>
      </w:r>
      <w:r>
        <w:rPr>
          <w:rFonts w:ascii="宋体" w:hAnsi="宋体" w:cs="宋体"/>
          <w:color w:val="000000"/>
          <w:sz w:val="24"/>
        </w:rPr>
        <w:t>声明</w:t>
      </w:r>
      <w:r>
        <w:rPr>
          <w:rFonts w:hint="eastAsia" w:ascii="宋体" w:hAnsi="宋体" w:cs="宋体"/>
          <w:color w:val="000000"/>
          <w:sz w:val="24"/>
        </w:rPr>
        <w:t>并加盖公章，格式自拟）。</w:t>
      </w:r>
    </w:p>
    <w:p w14:paraId="7F140C08">
      <w:pPr>
        <w:spacing w:line="360" w:lineRule="auto"/>
        <w:ind w:firstLine="482"/>
        <w:rPr>
          <w:rFonts w:ascii="宋体" w:hAnsi="宋体" w:cs="Arial"/>
          <w:b/>
          <w:bCs/>
          <w:color w:val="000000"/>
          <w:sz w:val="24"/>
        </w:rPr>
      </w:pPr>
      <w:bookmarkStart w:id="21" w:name="_Hlk106724798"/>
      <w:r>
        <w:rPr>
          <w:rFonts w:ascii="宋体" w:hAnsi="宋体" w:cs="Arial"/>
          <w:b/>
          <w:bCs/>
          <w:color w:val="000000"/>
          <w:sz w:val="24"/>
        </w:rPr>
        <w:t>2.2</w:t>
      </w:r>
      <w:bookmarkStart w:id="22" w:name="_Hlk106725740"/>
      <w:bookmarkStart w:id="23" w:name="_Hlk106726432"/>
      <w:r>
        <w:rPr>
          <w:rFonts w:hint="eastAsia" w:ascii="宋体" w:hAnsi="宋体" w:cs="Arial"/>
          <w:b/>
          <w:bCs/>
          <w:color w:val="000000"/>
          <w:sz w:val="24"/>
        </w:rPr>
        <w:t>落实政府采购政策需满足的资格要求：</w:t>
      </w:r>
    </w:p>
    <w:p w14:paraId="453BC57C">
      <w:pPr>
        <w:spacing w:line="360" w:lineRule="auto"/>
        <w:ind w:firstLine="482"/>
        <w:rPr>
          <w:rFonts w:ascii="宋体" w:hAnsi="宋体" w:cs="Arial"/>
          <w:b/>
          <w:bCs/>
          <w:color w:val="000000"/>
          <w:sz w:val="24"/>
        </w:rPr>
      </w:pPr>
      <w:r>
        <w:rPr>
          <w:rFonts w:hint="eastAsia" w:ascii="宋体" w:hAnsi="宋体" w:cs="宋体"/>
          <w:b/>
          <w:bCs/>
          <w:color w:val="000000"/>
          <w:sz w:val="24"/>
        </w:rPr>
        <w:t>本项目按照采用以下第</w:t>
      </w:r>
      <w:r>
        <w:rPr>
          <w:rFonts w:hint="eastAsia" w:ascii="宋体" w:hAnsi="宋体" w:cs="宋体"/>
          <w:b/>
          <w:bCs/>
          <w:color w:val="000000"/>
          <w:sz w:val="24"/>
          <w:u w:val="single"/>
        </w:rPr>
        <w:t>（1）</w:t>
      </w:r>
      <w:r>
        <w:rPr>
          <w:rFonts w:hint="eastAsia" w:ascii="宋体" w:hAnsi="宋体" w:cs="宋体"/>
          <w:b/>
          <w:bCs/>
          <w:color w:val="000000"/>
          <w:sz w:val="24"/>
        </w:rPr>
        <w:t>种方式落实政府采购促进中小企业发展的要求：</w:t>
      </w:r>
    </w:p>
    <w:p w14:paraId="6D70A008">
      <w:pPr>
        <w:spacing w:line="360" w:lineRule="auto"/>
        <w:ind w:firstLine="482"/>
        <w:rPr>
          <w:rFonts w:ascii="宋体" w:hAnsi="宋体" w:cs="宋体"/>
          <w:color w:val="000000"/>
          <w:sz w:val="24"/>
        </w:rPr>
      </w:pPr>
      <w:r>
        <w:rPr>
          <w:rFonts w:hint="eastAsia" w:ascii="宋体" w:hAnsi="宋体" w:cs="宋体"/>
          <w:b/>
          <w:bCs/>
          <w:color w:val="000000"/>
          <w:sz w:val="24"/>
        </w:rPr>
        <w:t>（1）本项目整体专门面向中小企业采购</w:t>
      </w:r>
      <w:r>
        <w:rPr>
          <w:rFonts w:hint="eastAsia" w:ascii="宋体" w:hAnsi="宋体" w:cs="宋体"/>
          <w:color w:val="000000"/>
          <w:sz w:val="24"/>
        </w:rPr>
        <w:t>；</w:t>
      </w:r>
    </w:p>
    <w:p w14:paraId="0D32452E">
      <w:pPr>
        <w:spacing w:line="360" w:lineRule="auto"/>
        <w:ind w:firstLine="480"/>
        <w:rPr>
          <w:rFonts w:ascii="宋体" w:hAnsi="宋体" w:cs="宋体"/>
          <w:color w:val="000000"/>
          <w:sz w:val="24"/>
        </w:rPr>
      </w:pPr>
      <w:r>
        <w:rPr>
          <w:rFonts w:hint="eastAsia" w:ascii="宋体" w:hAnsi="宋体" w:cs="宋体"/>
          <w:color w:val="000000"/>
          <w:sz w:val="24"/>
        </w:rPr>
        <w:t>（2）本项目整体专门面向小微企业采购；</w:t>
      </w:r>
    </w:p>
    <w:p w14:paraId="2843B463">
      <w:pPr>
        <w:spacing w:line="360" w:lineRule="auto"/>
        <w:ind w:firstLine="480"/>
        <w:rPr>
          <w:rFonts w:ascii="宋体" w:hAnsi="宋体" w:cs="宋体"/>
          <w:color w:val="000000"/>
          <w:sz w:val="24"/>
        </w:rPr>
      </w:pPr>
      <w:r>
        <w:rPr>
          <w:rFonts w:hint="eastAsia" w:ascii="宋体" w:hAnsi="宋体" w:cs="宋体"/>
          <w:color w:val="000000"/>
          <w:sz w:val="24"/>
        </w:rPr>
        <w:t>（3）本项目通过以下第</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rPr>
        <w:t>种方式预留部分采购份额，面向中小企业采购：</w:t>
      </w:r>
    </w:p>
    <w:p w14:paraId="6B2D2C2E">
      <w:pPr>
        <w:spacing w:line="360" w:lineRule="auto"/>
        <w:ind w:firstLine="480"/>
        <w:rPr>
          <w:rFonts w:ascii="宋体" w:hAnsi="宋体" w:cs="宋体"/>
          <w:color w:val="000000"/>
          <w:sz w:val="24"/>
        </w:rPr>
      </w:pPr>
      <w:r>
        <w:rPr>
          <w:rFonts w:hint="eastAsia" w:ascii="宋体" w:hAnsi="宋体" w:cs="宋体"/>
          <w:color w:val="000000"/>
          <w:sz w:val="24"/>
        </w:rPr>
        <w:t>①本项目要求供应商以联合体形式参加，中小企业合同金额应当达到的比例为</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rPr>
        <w:t>%；</w:t>
      </w:r>
    </w:p>
    <w:p w14:paraId="355E299A">
      <w:pPr>
        <w:spacing w:line="360" w:lineRule="auto"/>
        <w:ind w:firstLine="480"/>
        <w:rPr>
          <w:rFonts w:ascii="宋体" w:hAnsi="宋体" w:cs="宋体"/>
          <w:color w:val="000000"/>
          <w:sz w:val="24"/>
        </w:rPr>
      </w:pPr>
      <w:r>
        <w:rPr>
          <w:rFonts w:hint="eastAsia" w:ascii="宋体" w:hAnsi="宋体" w:cs="宋体"/>
          <w:color w:val="000000"/>
          <w:sz w:val="24"/>
        </w:rPr>
        <w:t>②本项目要求供应商进行合同分包，中小企业合同金额应当达到的比例为</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hint="eastAsia" w:ascii="宋体" w:hAnsi="宋体" w:cs="宋体"/>
          <w:color w:val="000000"/>
          <w:sz w:val="24"/>
        </w:rPr>
        <w:t>%。</w:t>
      </w:r>
    </w:p>
    <w:bookmarkEnd w:id="21"/>
    <w:bookmarkEnd w:id="22"/>
    <w:bookmarkEnd w:id="23"/>
    <w:p w14:paraId="24614E25">
      <w:pPr>
        <w:widowControl/>
        <w:spacing w:line="360" w:lineRule="auto"/>
        <w:ind w:firstLine="482"/>
        <w:rPr>
          <w:rFonts w:ascii="宋体" w:hAnsi="宋体" w:cs="宋体"/>
          <w:b/>
          <w:color w:val="000000"/>
          <w:sz w:val="24"/>
        </w:rPr>
      </w:pPr>
      <w:r>
        <w:rPr>
          <w:rFonts w:ascii="宋体" w:hAnsi="宋体" w:cs="宋体"/>
          <w:b/>
          <w:color w:val="000000"/>
          <w:sz w:val="24"/>
        </w:rPr>
        <w:t>2.3</w:t>
      </w:r>
      <w:r>
        <w:rPr>
          <w:rFonts w:hint="eastAsia" w:ascii="宋体" w:hAnsi="宋体" w:cs="宋体"/>
          <w:b/>
          <w:color w:val="000000"/>
          <w:sz w:val="24"/>
        </w:rPr>
        <w:t xml:space="preserve">本项目 </w:t>
      </w:r>
      <w:r>
        <w:rPr>
          <w:rFonts w:hint="eastAsia" w:ascii="宋体" w:hAnsi="宋体" w:cs="宋体"/>
          <w:b/>
          <w:color w:val="000000"/>
          <w:sz w:val="24"/>
          <w:u w:val="single"/>
        </w:rPr>
        <w:t xml:space="preserve">不接受 </w:t>
      </w:r>
      <w:r>
        <w:rPr>
          <w:rFonts w:hint="eastAsia" w:ascii="宋体" w:hAnsi="宋体" w:cs="宋体"/>
          <w:b/>
          <w:color w:val="000000"/>
          <w:sz w:val="24"/>
        </w:rPr>
        <w:t xml:space="preserve">进口产品投标；本项目 </w:t>
      </w:r>
      <w:r>
        <w:rPr>
          <w:rFonts w:hint="eastAsia" w:ascii="宋体" w:hAnsi="宋体" w:cs="宋体"/>
          <w:b/>
          <w:color w:val="000000"/>
          <w:sz w:val="24"/>
          <w:u w:val="single"/>
        </w:rPr>
        <w:t>不接受</w:t>
      </w:r>
      <w:r>
        <w:rPr>
          <w:rFonts w:hint="eastAsia" w:ascii="宋体" w:hAnsi="宋体" w:cs="宋体"/>
          <w:b/>
          <w:color w:val="000000"/>
          <w:sz w:val="24"/>
        </w:rPr>
        <w:t xml:space="preserve"> 联合体参与投标。</w:t>
      </w:r>
    </w:p>
    <w:p w14:paraId="3DD7ABEB">
      <w:pPr>
        <w:widowControl/>
        <w:spacing w:line="360" w:lineRule="auto"/>
        <w:ind w:firstLine="482"/>
        <w:rPr>
          <w:rFonts w:ascii="宋体" w:hAnsi="宋体" w:cs="宋体"/>
          <w:color w:val="000000"/>
          <w:sz w:val="24"/>
        </w:rPr>
      </w:pPr>
      <w:r>
        <w:rPr>
          <w:rFonts w:ascii="宋体" w:hAnsi="宋体"/>
          <w:b/>
          <w:bCs/>
          <w:color w:val="000000"/>
          <w:sz w:val="24"/>
        </w:rPr>
        <w:t>2.4</w:t>
      </w:r>
      <w:r>
        <w:rPr>
          <w:rFonts w:hint="eastAsia" w:ascii="宋体" w:hAnsi="宋体"/>
          <w:b/>
          <w:bCs/>
          <w:color w:val="000000"/>
          <w:sz w:val="24"/>
        </w:rPr>
        <w:t>本项目的特定资格要求：</w:t>
      </w:r>
      <w:bookmarkStart w:id="24" w:name="_Hlk28680991"/>
      <w:r>
        <w:rPr>
          <w:rFonts w:hint="eastAsia" w:ascii="宋体" w:hAnsi="宋体"/>
          <w:b/>
          <w:bCs/>
          <w:color w:val="000000"/>
          <w:sz w:val="24"/>
        </w:rPr>
        <w:t>无。</w:t>
      </w:r>
    </w:p>
    <w:p w14:paraId="0968F9BF">
      <w:pPr>
        <w:spacing w:line="360" w:lineRule="auto"/>
        <w:ind w:firstLine="480"/>
        <w:rPr>
          <w:rFonts w:ascii="宋体" w:hAnsi="宋体" w:cs="宋体"/>
          <w:color w:val="000000"/>
          <w:sz w:val="24"/>
        </w:rPr>
      </w:pPr>
      <w:r>
        <w:rPr>
          <w:rFonts w:hint="eastAsia" w:ascii="宋体" w:hAnsi="宋体" w:cs="宋体"/>
          <w:color w:val="000000"/>
          <w:sz w:val="24"/>
        </w:rPr>
        <w:t>2.</w:t>
      </w:r>
      <w:r>
        <w:rPr>
          <w:rFonts w:ascii="宋体" w:hAnsi="宋体" w:cs="宋体"/>
          <w:color w:val="000000"/>
          <w:sz w:val="24"/>
        </w:rPr>
        <w:t>5</w:t>
      </w:r>
      <w:r>
        <w:rPr>
          <w:rFonts w:hint="eastAsia" w:ascii="宋体" w:hAnsi="宋体" w:cs="宋体"/>
          <w:color w:val="000000"/>
          <w:sz w:val="24"/>
        </w:rPr>
        <w:t>拒绝以下投标人参加本次采购活动：</w:t>
      </w:r>
    </w:p>
    <w:p w14:paraId="3EF7C15E">
      <w:pPr>
        <w:spacing w:line="360" w:lineRule="auto"/>
        <w:ind w:firstLine="480"/>
        <w:rPr>
          <w:rFonts w:ascii="宋体" w:hAnsi="宋体" w:cs="宋体"/>
          <w:color w:val="000000"/>
          <w:sz w:val="24"/>
        </w:rPr>
      </w:pPr>
      <w:r>
        <w:rPr>
          <w:rFonts w:hint="eastAsia" w:ascii="宋体" w:hAnsi="宋体" w:cs="宋体"/>
          <w:color w:val="000000"/>
          <w:sz w:val="24"/>
        </w:rPr>
        <w:t>（1）被“信用中国”网站（</w:t>
      </w:r>
      <w:r>
        <w:rPr>
          <w:rFonts w:ascii="宋体" w:hAnsi="宋体" w:cs="宋体"/>
          <w:color w:val="000000"/>
          <w:sz w:val="24"/>
        </w:rPr>
        <w:t>www.creditchina.gov.cn</w:t>
      </w:r>
      <w:r>
        <w:rPr>
          <w:rFonts w:hint="eastAsia" w:ascii="宋体" w:hAnsi="宋体" w:cs="宋体"/>
          <w:color w:val="000000"/>
          <w:sz w:val="24"/>
        </w:rPr>
        <w:t>）、“中国政府采购网”(www.ccgp.gov.cn)列入失信被执行人、税收违法黑名单、政府采购严重失信行为记录名单，及其他不符合《中华人民共和国政府采购法》第二十二条规定条件的信用记录。</w:t>
      </w:r>
    </w:p>
    <w:p w14:paraId="6EB35613">
      <w:pPr>
        <w:spacing w:line="360" w:lineRule="auto"/>
        <w:ind w:firstLine="480"/>
        <w:rPr>
          <w:rFonts w:ascii="宋体" w:hAnsi="宋体" w:cs="宋体"/>
          <w:color w:val="000000"/>
          <w:sz w:val="24"/>
        </w:rPr>
      </w:pPr>
      <w:r>
        <w:rPr>
          <w:rFonts w:hint="eastAsia" w:ascii="宋体" w:hAnsi="宋体" w:cs="宋体"/>
          <w:color w:val="000000"/>
          <w:sz w:val="24"/>
        </w:rPr>
        <w:t>（2）供应商</w:t>
      </w:r>
      <w:r>
        <w:rPr>
          <w:rFonts w:ascii="宋体" w:hAnsi="宋体" w:cs="宋体"/>
          <w:color w:val="000000"/>
          <w:sz w:val="24"/>
        </w:rPr>
        <w:t>单位负责人为同一人或者存在直接控股、管理关系的不同供应商，不得参加同一合同项下的政府采购活动</w:t>
      </w:r>
      <w:r>
        <w:rPr>
          <w:rFonts w:hint="eastAsia" w:ascii="宋体" w:hAnsi="宋体" w:cs="宋体"/>
          <w:color w:val="000000"/>
          <w:sz w:val="24"/>
        </w:rPr>
        <w:t>。</w:t>
      </w:r>
    </w:p>
    <w:p w14:paraId="135E39A4">
      <w:pPr>
        <w:spacing w:line="360" w:lineRule="auto"/>
        <w:ind w:firstLine="480"/>
        <w:rPr>
          <w:rFonts w:ascii="宋体" w:hAnsi="宋体" w:cs="宋体"/>
          <w:color w:val="000000"/>
          <w:sz w:val="24"/>
        </w:rPr>
      </w:pPr>
      <w:r>
        <w:rPr>
          <w:rFonts w:hint="eastAsia" w:ascii="宋体" w:hAnsi="宋体" w:cs="宋体"/>
          <w:color w:val="000000"/>
          <w:sz w:val="24"/>
        </w:rPr>
        <w:t>（3）</w:t>
      </w:r>
      <w:r>
        <w:rPr>
          <w:rFonts w:ascii="宋体" w:hAnsi="宋体" w:cs="宋体"/>
          <w:color w:val="000000"/>
          <w:sz w:val="24"/>
        </w:rPr>
        <w:t>为</w:t>
      </w:r>
      <w:r>
        <w:rPr>
          <w:rFonts w:hint="eastAsia" w:ascii="宋体" w:hAnsi="宋体" w:cs="宋体"/>
          <w:color w:val="000000"/>
          <w:sz w:val="24"/>
        </w:rPr>
        <w:t>本</w:t>
      </w:r>
      <w:r>
        <w:rPr>
          <w:rFonts w:ascii="宋体" w:hAnsi="宋体" w:cs="宋体"/>
          <w:color w:val="000000"/>
          <w:sz w:val="24"/>
        </w:rPr>
        <w:t>项目提供整体设计、规范编制或者项目管理、监理、检测等服务的供应商，不得再参加</w:t>
      </w:r>
      <w:r>
        <w:rPr>
          <w:rFonts w:hint="eastAsia" w:ascii="宋体" w:hAnsi="宋体" w:cs="宋体"/>
          <w:color w:val="000000"/>
          <w:sz w:val="24"/>
        </w:rPr>
        <w:t>本项目的其他</w:t>
      </w:r>
      <w:r>
        <w:rPr>
          <w:rFonts w:ascii="宋体" w:hAnsi="宋体" w:cs="宋体"/>
          <w:color w:val="000000"/>
          <w:sz w:val="24"/>
        </w:rPr>
        <w:t>采购活动</w:t>
      </w:r>
      <w:r>
        <w:rPr>
          <w:rFonts w:hint="eastAsia" w:ascii="宋体" w:hAnsi="宋体" w:cs="宋体"/>
          <w:color w:val="000000"/>
          <w:sz w:val="24"/>
        </w:rPr>
        <w:t>。</w:t>
      </w:r>
    </w:p>
    <w:p w14:paraId="0F7F0BB8">
      <w:pPr>
        <w:spacing w:line="360" w:lineRule="auto"/>
        <w:ind w:firstLine="482"/>
        <w:rPr>
          <w:rFonts w:ascii="宋体" w:hAnsi="宋体" w:cs="宋体"/>
          <w:b/>
          <w:bCs/>
          <w:color w:val="000000"/>
          <w:sz w:val="24"/>
        </w:rPr>
      </w:pPr>
      <w:r>
        <w:rPr>
          <w:rFonts w:hint="eastAsia" w:ascii="宋体" w:hAnsi="宋体" w:cs="宋体"/>
          <w:b/>
          <w:bCs/>
          <w:color w:val="000000"/>
          <w:sz w:val="24"/>
        </w:rPr>
        <w:t>（4）依据“财政部令第102号《政府购买服务管理办法》”第二章 第八条“公益一类事业单位、使用事业编制且由财政拨款保障的群团组织，不作为政府购买服务的购买主体和承接主体。”</w:t>
      </w:r>
    </w:p>
    <w:bookmarkEnd w:id="20"/>
    <w:bookmarkEnd w:id="24"/>
    <w:p w14:paraId="2BE153FB">
      <w:pPr>
        <w:widowControl/>
        <w:spacing w:line="360" w:lineRule="auto"/>
        <w:ind w:firstLine="482"/>
        <w:rPr>
          <w:rFonts w:ascii="宋体" w:hAnsi="宋体" w:cs="宋体"/>
          <w:b/>
          <w:bCs/>
          <w:color w:val="000000"/>
          <w:sz w:val="24"/>
        </w:rPr>
      </w:pPr>
      <w:r>
        <w:rPr>
          <w:rFonts w:hint="eastAsia" w:ascii="宋体" w:hAnsi="宋体" w:cs="宋体"/>
          <w:b/>
          <w:bCs/>
          <w:color w:val="000000"/>
          <w:sz w:val="24"/>
        </w:rPr>
        <w:t>三、获取招标文件</w:t>
      </w:r>
    </w:p>
    <w:p w14:paraId="6E56D4DD">
      <w:pPr>
        <w:widowControl/>
        <w:spacing w:line="360" w:lineRule="auto"/>
        <w:ind w:firstLine="480"/>
        <w:rPr>
          <w:rFonts w:ascii="宋体" w:hAnsi="宋体" w:cs="宋体"/>
          <w:bCs/>
          <w:color w:val="000000"/>
          <w:sz w:val="24"/>
        </w:rPr>
      </w:pPr>
      <w:r>
        <w:rPr>
          <w:rFonts w:ascii="宋体" w:hAnsi="宋体" w:cs="宋体"/>
          <w:bCs/>
          <w:color w:val="000000"/>
          <w:sz w:val="24"/>
        </w:rPr>
        <w:t>3.1</w:t>
      </w:r>
      <w:r>
        <w:rPr>
          <w:rFonts w:hint="eastAsia" w:ascii="宋体" w:hAnsi="宋体" w:cs="宋体"/>
          <w:bCs/>
          <w:color w:val="000000"/>
          <w:sz w:val="24"/>
        </w:rPr>
        <w:t xml:space="preserve">获取时间：自招标文件公告发布之日起5个工作日 </w:t>
      </w:r>
    </w:p>
    <w:p w14:paraId="4700FE36">
      <w:pPr>
        <w:widowControl/>
        <w:spacing w:line="360" w:lineRule="auto"/>
        <w:ind w:firstLine="480"/>
        <w:rPr>
          <w:rFonts w:ascii="宋体" w:hAnsi="宋体" w:cs="宋体"/>
          <w:bCs/>
          <w:color w:val="000000"/>
          <w:sz w:val="24"/>
        </w:rPr>
      </w:pPr>
      <w:r>
        <w:rPr>
          <w:rFonts w:hint="eastAsia" w:ascii="宋体" w:hAnsi="宋体" w:cs="宋体"/>
          <w:bCs/>
          <w:color w:val="000000"/>
          <w:sz w:val="24"/>
        </w:rPr>
        <w:t>3.2地点：线下获取：南京市鼓楼区中山北路285号附楼（原江虞宾馆）4</w:t>
      </w:r>
      <w:r>
        <w:rPr>
          <w:rFonts w:ascii="宋体" w:hAnsi="宋体" w:cs="宋体"/>
          <w:bCs/>
          <w:color w:val="000000"/>
          <w:sz w:val="24"/>
        </w:rPr>
        <w:t>08室</w:t>
      </w:r>
      <w:r>
        <w:rPr>
          <w:rFonts w:hint="eastAsia" w:ascii="宋体" w:hAnsi="宋体" w:cs="宋体"/>
          <w:bCs/>
          <w:color w:val="000000"/>
          <w:sz w:val="24"/>
        </w:rPr>
        <w:t>；线上获取：投标人将申请材料盖章扫描件发送至招标代理机构经办人邮箱</w:t>
      </w:r>
      <w:r>
        <w:fldChar w:fldCharType="begin"/>
      </w:r>
      <w:r>
        <w:instrText xml:space="preserve"> HYPERLINK "mailto:（295048492@qq.com" </w:instrText>
      </w:r>
      <w:r>
        <w:fldChar w:fldCharType="separate"/>
      </w:r>
      <w:r>
        <w:rPr>
          <w:rFonts w:hint="eastAsia" w:ascii="宋体" w:hAnsi="宋体" w:cs="宋体"/>
          <w:bCs/>
          <w:color w:val="000000"/>
          <w:sz w:val="24"/>
        </w:rPr>
        <w:t>（295048492@qq.com</w:t>
      </w:r>
      <w:r>
        <w:rPr>
          <w:rFonts w:hint="eastAsia" w:ascii="宋体" w:hAnsi="宋体" w:cs="宋体"/>
          <w:bCs/>
          <w:color w:val="000000"/>
          <w:sz w:val="24"/>
        </w:rPr>
        <w:fldChar w:fldCharType="end"/>
      </w:r>
      <w:r>
        <w:rPr>
          <w:rFonts w:hint="eastAsia" w:ascii="宋体" w:hAnsi="宋体" w:cs="宋体"/>
          <w:bCs/>
          <w:color w:val="000000"/>
          <w:sz w:val="24"/>
        </w:rPr>
        <w:t>）</w:t>
      </w:r>
    </w:p>
    <w:p w14:paraId="06FB0431">
      <w:pPr>
        <w:widowControl/>
        <w:spacing w:line="360" w:lineRule="auto"/>
        <w:ind w:firstLine="480"/>
        <w:rPr>
          <w:rFonts w:ascii="宋体" w:hAnsi="宋体" w:cs="宋体"/>
          <w:bCs/>
          <w:color w:val="000000"/>
          <w:sz w:val="24"/>
        </w:rPr>
      </w:pPr>
      <w:r>
        <w:rPr>
          <w:rFonts w:hint="eastAsia" w:ascii="宋体" w:hAnsi="宋体" w:cs="宋体"/>
          <w:bCs/>
          <w:color w:val="000000"/>
          <w:sz w:val="24"/>
        </w:rPr>
        <w:t>3.3方式：投标申请人授权代理人携带授权委托书原件、营业执照复印件、本人二代身份证原件，如投标人资料不齐全，不得领取招标文件</w:t>
      </w:r>
    </w:p>
    <w:p w14:paraId="140F31E0">
      <w:pPr>
        <w:widowControl/>
        <w:spacing w:line="360" w:lineRule="auto"/>
        <w:ind w:firstLine="480"/>
        <w:rPr>
          <w:rFonts w:ascii="宋体" w:hAnsi="宋体" w:cs="宋体"/>
          <w:bCs/>
          <w:color w:val="000000"/>
          <w:sz w:val="24"/>
        </w:rPr>
      </w:pPr>
      <w:r>
        <w:rPr>
          <w:rFonts w:hint="eastAsia" w:ascii="宋体" w:hAnsi="宋体" w:cs="宋体"/>
          <w:bCs/>
          <w:color w:val="000000"/>
          <w:sz w:val="24"/>
        </w:rPr>
        <w:t>3.4售价：0元</w:t>
      </w:r>
    </w:p>
    <w:p w14:paraId="22354DDD">
      <w:pPr>
        <w:widowControl/>
        <w:spacing w:line="360" w:lineRule="auto"/>
        <w:ind w:firstLine="482"/>
        <w:rPr>
          <w:rFonts w:ascii="宋体" w:hAnsi="宋体" w:cs="宋体"/>
          <w:b/>
          <w:bCs/>
          <w:color w:val="000000"/>
          <w:sz w:val="24"/>
        </w:rPr>
      </w:pPr>
      <w:r>
        <w:rPr>
          <w:rFonts w:hint="eastAsia" w:ascii="宋体" w:hAnsi="宋体" w:cs="宋体"/>
          <w:b/>
          <w:bCs/>
          <w:color w:val="000000"/>
          <w:sz w:val="24"/>
        </w:rPr>
        <w:t>四、提交投标文件时间、开标时间和地点</w:t>
      </w:r>
    </w:p>
    <w:p w14:paraId="2F3FCC7F">
      <w:pPr>
        <w:spacing w:line="360" w:lineRule="auto"/>
        <w:ind w:firstLine="480"/>
        <w:rPr>
          <w:rFonts w:ascii="宋体" w:hAnsi="宋体" w:cs="宋体"/>
          <w:bCs/>
          <w:color w:val="000000"/>
          <w:sz w:val="24"/>
        </w:rPr>
      </w:pPr>
      <w:r>
        <w:rPr>
          <w:rFonts w:ascii="宋体" w:hAnsi="宋体"/>
          <w:color w:val="000000"/>
          <w:sz w:val="24"/>
        </w:rPr>
        <w:t>4.1</w:t>
      </w:r>
      <w:r>
        <w:rPr>
          <w:rFonts w:hint="eastAsia" w:ascii="宋体" w:hAnsi="宋体"/>
          <w:color w:val="000000"/>
          <w:sz w:val="24"/>
        </w:rPr>
        <w:t>提交投标文件开始时间：</w:t>
      </w:r>
      <w:r>
        <w:rPr>
          <w:rFonts w:ascii="宋体" w:hAnsi="宋体"/>
          <w:color w:val="000000"/>
          <w:sz w:val="24"/>
        </w:rPr>
        <w:t>202</w:t>
      </w:r>
      <w:r>
        <w:rPr>
          <w:rFonts w:hint="eastAsia" w:ascii="宋体" w:hAnsi="宋体"/>
          <w:color w:val="000000"/>
          <w:sz w:val="24"/>
        </w:rPr>
        <w:t>6年4月15日14时</w:t>
      </w:r>
      <w:r>
        <w:rPr>
          <w:rFonts w:ascii="宋体" w:hAnsi="宋体"/>
          <w:color w:val="000000"/>
          <w:sz w:val="24"/>
        </w:rPr>
        <w:t>00</w:t>
      </w:r>
      <w:r>
        <w:rPr>
          <w:rFonts w:hint="eastAsia" w:ascii="宋体" w:hAnsi="宋体"/>
          <w:bCs/>
          <w:color w:val="000000"/>
          <w:sz w:val="24"/>
        </w:rPr>
        <w:t>分</w:t>
      </w:r>
      <w:r>
        <w:rPr>
          <w:rFonts w:hint="eastAsia" w:ascii="宋体" w:hAnsi="宋体" w:cs="宋体"/>
          <w:bCs/>
          <w:color w:val="000000"/>
          <w:sz w:val="24"/>
        </w:rPr>
        <w:t>（北京时间）</w:t>
      </w:r>
    </w:p>
    <w:p w14:paraId="5ECC6640">
      <w:pPr>
        <w:spacing w:line="360" w:lineRule="auto"/>
        <w:ind w:firstLine="480"/>
        <w:rPr>
          <w:rFonts w:ascii="宋体" w:hAnsi="宋体"/>
          <w:color w:val="000000"/>
          <w:sz w:val="24"/>
        </w:rPr>
      </w:pPr>
      <w:r>
        <w:rPr>
          <w:rFonts w:hint="eastAsia" w:ascii="宋体" w:hAnsi="宋体" w:cs="宋体"/>
          <w:bCs/>
          <w:color w:val="000000"/>
          <w:sz w:val="24"/>
        </w:rPr>
        <w:t>4</w:t>
      </w:r>
      <w:r>
        <w:rPr>
          <w:rFonts w:ascii="宋体" w:hAnsi="宋体" w:cs="宋体"/>
          <w:bCs/>
          <w:color w:val="000000"/>
          <w:sz w:val="24"/>
        </w:rPr>
        <w:t>.2</w:t>
      </w:r>
      <w:r>
        <w:rPr>
          <w:rFonts w:hint="eastAsia" w:ascii="宋体" w:hAnsi="宋体" w:cs="宋体"/>
          <w:bCs/>
          <w:color w:val="000000"/>
          <w:sz w:val="24"/>
        </w:rPr>
        <w:t>提交投标文件截止时间和开标时间：</w:t>
      </w:r>
      <w:r>
        <w:rPr>
          <w:rFonts w:ascii="宋体" w:hAnsi="宋体"/>
          <w:color w:val="000000"/>
          <w:sz w:val="24"/>
        </w:rPr>
        <w:t>202</w:t>
      </w:r>
      <w:r>
        <w:rPr>
          <w:rFonts w:hint="eastAsia" w:ascii="宋体" w:hAnsi="宋体"/>
          <w:color w:val="000000"/>
          <w:sz w:val="24"/>
        </w:rPr>
        <w:t>6年4月15日14时</w:t>
      </w:r>
      <w:r>
        <w:rPr>
          <w:rFonts w:ascii="宋体" w:hAnsi="宋体"/>
          <w:color w:val="000000"/>
          <w:sz w:val="24"/>
        </w:rPr>
        <w:t>30</w:t>
      </w:r>
      <w:r>
        <w:rPr>
          <w:rFonts w:hint="eastAsia" w:ascii="宋体" w:hAnsi="宋体"/>
          <w:bCs/>
          <w:color w:val="000000"/>
          <w:sz w:val="24"/>
        </w:rPr>
        <w:t>分</w:t>
      </w:r>
      <w:r>
        <w:rPr>
          <w:rFonts w:hint="eastAsia" w:ascii="宋体" w:hAnsi="宋体" w:cs="宋体"/>
          <w:bCs/>
          <w:color w:val="000000"/>
          <w:sz w:val="24"/>
        </w:rPr>
        <w:t>（北京时间）</w:t>
      </w:r>
    </w:p>
    <w:p w14:paraId="075320AC">
      <w:pPr>
        <w:spacing w:line="360" w:lineRule="auto"/>
        <w:ind w:firstLine="480"/>
        <w:rPr>
          <w:rFonts w:ascii="宋体" w:hAnsi="宋体" w:cs="宋体"/>
          <w:bCs/>
          <w:color w:val="000000"/>
          <w:sz w:val="24"/>
        </w:rPr>
      </w:pPr>
      <w:r>
        <w:rPr>
          <w:rFonts w:ascii="宋体" w:hAnsi="宋体"/>
          <w:color w:val="000000"/>
          <w:sz w:val="24"/>
        </w:rPr>
        <w:t>4.3</w:t>
      </w:r>
      <w:r>
        <w:rPr>
          <w:rFonts w:hint="eastAsia" w:ascii="宋体" w:hAnsi="宋体"/>
          <w:color w:val="000000"/>
          <w:sz w:val="24"/>
        </w:rPr>
        <w:t>地点：</w:t>
      </w:r>
      <w:r>
        <w:rPr>
          <w:rFonts w:hint="eastAsia" w:ascii="宋体" w:hAnsi="宋体" w:cs="宋体"/>
          <w:bCs/>
          <w:color w:val="000000"/>
          <w:sz w:val="24"/>
        </w:rPr>
        <w:t>南京市鼓楼区中山北路285号附楼（原江虞宾馆）410会议</w:t>
      </w:r>
      <w:r>
        <w:rPr>
          <w:rFonts w:ascii="宋体" w:hAnsi="宋体" w:cs="宋体"/>
          <w:bCs/>
          <w:color w:val="000000"/>
          <w:sz w:val="24"/>
        </w:rPr>
        <w:t>室</w:t>
      </w:r>
    </w:p>
    <w:p w14:paraId="1BA525E7">
      <w:pPr>
        <w:widowControl/>
        <w:spacing w:line="360" w:lineRule="auto"/>
        <w:ind w:firstLine="482"/>
        <w:rPr>
          <w:rFonts w:ascii="宋体" w:hAnsi="宋体" w:cs="宋体"/>
          <w:b/>
          <w:bCs/>
          <w:color w:val="000000"/>
          <w:sz w:val="24"/>
        </w:rPr>
      </w:pPr>
      <w:r>
        <w:rPr>
          <w:rFonts w:hint="eastAsia" w:ascii="宋体" w:hAnsi="宋体" w:cs="宋体"/>
          <w:b/>
          <w:bCs/>
          <w:color w:val="000000"/>
          <w:sz w:val="24"/>
        </w:rPr>
        <w:t>五、公告发布媒体及公告期限：</w:t>
      </w:r>
      <w:r>
        <w:rPr>
          <w:rFonts w:hint="eastAsia" w:ascii="宋体" w:hAnsi="宋体"/>
          <w:color w:val="000000"/>
          <w:sz w:val="24"/>
        </w:rPr>
        <w:t>自本公告在“江苏政府采购网”发布之日起5个工作日。</w:t>
      </w:r>
    </w:p>
    <w:p w14:paraId="4295D41E">
      <w:pPr>
        <w:widowControl/>
        <w:spacing w:line="360" w:lineRule="auto"/>
        <w:ind w:firstLine="482"/>
        <w:rPr>
          <w:rFonts w:ascii="宋体" w:hAnsi="宋体" w:cs="宋体"/>
          <w:b/>
          <w:bCs/>
          <w:color w:val="000000"/>
          <w:sz w:val="24"/>
        </w:rPr>
      </w:pPr>
      <w:r>
        <w:rPr>
          <w:rFonts w:hint="eastAsia" w:ascii="宋体" w:hAnsi="宋体" w:cs="宋体"/>
          <w:b/>
          <w:bCs/>
          <w:color w:val="000000"/>
          <w:sz w:val="24"/>
        </w:rPr>
        <w:t>六、其他补充事宜</w:t>
      </w:r>
    </w:p>
    <w:p w14:paraId="48D6D9CA">
      <w:pPr>
        <w:widowControl/>
        <w:spacing w:line="360" w:lineRule="auto"/>
        <w:ind w:firstLine="480"/>
        <w:rPr>
          <w:rFonts w:ascii="宋体" w:hAnsi="宋体" w:cs="宋体"/>
          <w:b/>
          <w:bCs/>
          <w:color w:val="000000"/>
          <w:sz w:val="24"/>
        </w:rPr>
      </w:pPr>
      <w:r>
        <w:rPr>
          <w:rFonts w:hint="eastAsia" w:ascii="宋体" w:hAnsi="宋体"/>
          <w:color w:val="000000"/>
          <w:sz w:val="24"/>
        </w:rPr>
        <w:t>6</w:t>
      </w:r>
      <w:r>
        <w:rPr>
          <w:rFonts w:ascii="宋体" w:hAnsi="宋体"/>
          <w:color w:val="000000"/>
          <w:sz w:val="24"/>
        </w:rPr>
        <w:t>.1</w:t>
      </w:r>
      <w:r>
        <w:rPr>
          <w:rFonts w:hint="eastAsia" w:ascii="宋体" w:hAnsi="宋体" w:cs="宋体"/>
          <w:color w:val="000000"/>
          <w:sz w:val="24"/>
        </w:rPr>
        <w:t>投标文件制作份数要求：</w:t>
      </w:r>
    </w:p>
    <w:p w14:paraId="14AEF6F6">
      <w:pPr>
        <w:spacing w:line="360" w:lineRule="auto"/>
        <w:ind w:firstLine="480"/>
        <w:rPr>
          <w:rFonts w:ascii="宋体" w:hAnsi="宋体"/>
          <w:color w:val="000000"/>
          <w:sz w:val="24"/>
        </w:rPr>
      </w:pPr>
      <w:r>
        <w:rPr>
          <w:rFonts w:hint="eastAsia" w:ascii="宋体" w:hAnsi="宋体"/>
          <w:color w:val="000000"/>
          <w:sz w:val="24"/>
        </w:rPr>
        <w:t>正本份数：1份； 副本份数：4份； 电子文件（word格式，U盘）1份</w:t>
      </w:r>
    </w:p>
    <w:p w14:paraId="70092192">
      <w:pPr>
        <w:widowControl/>
        <w:spacing w:line="360" w:lineRule="auto"/>
        <w:ind w:firstLine="482"/>
        <w:rPr>
          <w:rFonts w:ascii="宋体" w:hAnsi="宋体"/>
          <w:b/>
          <w:bCs/>
          <w:color w:val="000000"/>
          <w:sz w:val="24"/>
        </w:rPr>
      </w:pPr>
      <w:r>
        <w:rPr>
          <w:rFonts w:hint="eastAsia" w:ascii="宋体" w:hAnsi="宋体" w:cs="宋体"/>
          <w:b/>
          <w:bCs/>
          <w:color w:val="000000"/>
          <w:sz w:val="24"/>
        </w:rPr>
        <w:t>6</w:t>
      </w:r>
      <w:r>
        <w:rPr>
          <w:rFonts w:ascii="宋体" w:hAnsi="宋体" w:cs="宋体"/>
          <w:b/>
          <w:bCs/>
          <w:color w:val="000000"/>
          <w:sz w:val="24"/>
        </w:rPr>
        <w:t>.2</w:t>
      </w:r>
      <w:r>
        <w:rPr>
          <w:rFonts w:hint="eastAsia" w:ascii="宋体" w:hAnsi="宋体"/>
          <w:b/>
          <w:bCs/>
          <w:color w:val="000000"/>
          <w:sz w:val="24"/>
        </w:rPr>
        <w:t xml:space="preserve">本次招标 </w:t>
      </w:r>
      <w:r>
        <w:rPr>
          <w:rFonts w:hint="eastAsia" w:ascii="宋体" w:hAnsi="宋体"/>
          <w:b/>
          <w:bCs/>
          <w:color w:val="000000"/>
          <w:sz w:val="24"/>
          <w:u w:val="single"/>
        </w:rPr>
        <w:t>不</w:t>
      </w:r>
      <w:r>
        <w:rPr>
          <w:rFonts w:hint="eastAsia" w:ascii="宋体" w:hAnsi="宋体" w:cs="宋体"/>
          <w:b/>
          <w:bCs/>
          <w:color w:val="000000"/>
          <w:sz w:val="24"/>
          <w:u w:val="single"/>
        </w:rPr>
        <w:t>收取</w:t>
      </w:r>
      <w:r>
        <w:rPr>
          <w:rFonts w:hint="eastAsia" w:ascii="宋体" w:hAnsi="宋体" w:cs="宋体"/>
          <w:b/>
          <w:bCs/>
          <w:color w:val="000000"/>
          <w:sz w:val="24"/>
        </w:rPr>
        <w:t xml:space="preserve"> </w:t>
      </w:r>
      <w:r>
        <w:rPr>
          <w:rFonts w:hint="eastAsia" w:ascii="宋体" w:hAnsi="宋体"/>
          <w:b/>
          <w:bCs/>
          <w:color w:val="000000"/>
          <w:sz w:val="24"/>
        </w:rPr>
        <w:t>投标保证金</w:t>
      </w:r>
    </w:p>
    <w:p w14:paraId="00ADE010">
      <w:pPr>
        <w:widowControl/>
        <w:spacing w:line="360" w:lineRule="auto"/>
        <w:ind w:firstLine="482"/>
        <w:rPr>
          <w:rFonts w:ascii="宋体" w:hAnsi="宋体" w:cs="宋体"/>
          <w:b/>
          <w:bCs/>
          <w:color w:val="000000"/>
          <w:sz w:val="24"/>
        </w:rPr>
      </w:pPr>
      <w:r>
        <w:rPr>
          <w:rFonts w:hint="eastAsia" w:ascii="宋体" w:hAnsi="宋体" w:cs="宋体"/>
          <w:b/>
          <w:bCs/>
          <w:color w:val="000000"/>
          <w:sz w:val="24"/>
        </w:rPr>
        <w:t>七、对本次招标提出询问，请按以下方式联系</w:t>
      </w:r>
    </w:p>
    <w:p w14:paraId="09462DC8">
      <w:pPr>
        <w:spacing w:line="360" w:lineRule="auto"/>
        <w:ind w:firstLine="480"/>
        <w:rPr>
          <w:rFonts w:ascii="宋体" w:hAnsi="宋体"/>
          <w:color w:val="000000"/>
          <w:sz w:val="24"/>
        </w:rPr>
      </w:pPr>
      <w:r>
        <w:rPr>
          <w:rFonts w:ascii="宋体" w:hAnsi="宋体"/>
          <w:color w:val="000000"/>
          <w:sz w:val="24"/>
        </w:rPr>
        <w:t>7.1</w:t>
      </w:r>
      <w:r>
        <w:rPr>
          <w:rFonts w:hint="eastAsia" w:ascii="宋体" w:hAnsi="宋体"/>
          <w:color w:val="000000"/>
          <w:sz w:val="24"/>
        </w:rPr>
        <w:t>采购人信息</w:t>
      </w:r>
    </w:p>
    <w:p w14:paraId="1AE52963">
      <w:pPr>
        <w:spacing w:line="360" w:lineRule="auto"/>
        <w:ind w:firstLine="480"/>
        <w:rPr>
          <w:rFonts w:ascii="宋体" w:hAnsi="宋体"/>
          <w:color w:val="000000"/>
          <w:sz w:val="24"/>
        </w:rPr>
      </w:pPr>
      <w:r>
        <w:rPr>
          <w:rFonts w:hint="eastAsia" w:ascii="宋体" w:hAnsi="宋体"/>
          <w:color w:val="000000"/>
          <w:sz w:val="24"/>
        </w:rPr>
        <w:t>名  称：江苏省文化和旅游厅</w:t>
      </w:r>
    </w:p>
    <w:p w14:paraId="07EBB76D">
      <w:pPr>
        <w:spacing w:line="360" w:lineRule="auto"/>
        <w:ind w:firstLine="480"/>
        <w:rPr>
          <w:rFonts w:ascii="宋体" w:hAnsi="宋体"/>
          <w:color w:val="000000"/>
          <w:sz w:val="24"/>
        </w:rPr>
      </w:pPr>
      <w:r>
        <w:rPr>
          <w:rFonts w:hint="eastAsia" w:ascii="宋体" w:hAnsi="宋体"/>
          <w:color w:val="000000"/>
          <w:sz w:val="24"/>
        </w:rPr>
        <w:t>地  址：南京市北京西路15-1号</w:t>
      </w:r>
    </w:p>
    <w:p w14:paraId="668A996A">
      <w:pPr>
        <w:spacing w:line="360" w:lineRule="auto"/>
        <w:ind w:firstLine="480"/>
        <w:rPr>
          <w:rFonts w:ascii="宋体" w:hAnsi="宋体"/>
          <w:color w:val="000000"/>
          <w:sz w:val="24"/>
        </w:rPr>
      </w:pPr>
      <w:r>
        <w:rPr>
          <w:rFonts w:hint="eastAsia" w:ascii="宋体" w:hAnsi="宋体"/>
          <w:color w:val="000000"/>
          <w:sz w:val="24"/>
        </w:rPr>
        <w:t>联系人：杨剑飞</w:t>
      </w:r>
    </w:p>
    <w:p w14:paraId="5E0E9DED">
      <w:pPr>
        <w:spacing w:line="360" w:lineRule="auto"/>
        <w:ind w:firstLine="480"/>
        <w:rPr>
          <w:rFonts w:ascii="宋体" w:hAnsi="宋体"/>
          <w:color w:val="000000"/>
          <w:sz w:val="24"/>
        </w:rPr>
      </w:pPr>
      <w:r>
        <w:rPr>
          <w:rFonts w:hint="eastAsia" w:ascii="宋体" w:hAnsi="宋体"/>
          <w:color w:val="000000"/>
          <w:sz w:val="24"/>
        </w:rPr>
        <w:t>联系电话：025-83427144</w:t>
      </w:r>
    </w:p>
    <w:p w14:paraId="3D6763AD">
      <w:pPr>
        <w:spacing w:line="360" w:lineRule="auto"/>
        <w:ind w:firstLine="480"/>
        <w:rPr>
          <w:rFonts w:ascii="宋体" w:hAnsi="宋体"/>
          <w:color w:val="000000"/>
          <w:sz w:val="24"/>
        </w:rPr>
      </w:pPr>
      <w:r>
        <w:rPr>
          <w:rFonts w:ascii="宋体" w:hAnsi="宋体"/>
          <w:color w:val="000000"/>
          <w:sz w:val="24"/>
        </w:rPr>
        <w:t>7.2</w:t>
      </w:r>
      <w:r>
        <w:rPr>
          <w:rFonts w:hint="eastAsia" w:ascii="宋体" w:hAnsi="宋体"/>
          <w:color w:val="000000"/>
          <w:sz w:val="24"/>
        </w:rPr>
        <w:t>采购代理机构信息</w:t>
      </w:r>
    </w:p>
    <w:p w14:paraId="451B3A21">
      <w:pPr>
        <w:spacing w:line="360" w:lineRule="auto"/>
        <w:ind w:firstLine="480"/>
        <w:rPr>
          <w:rFonts w:ascii="宋体" w:hAnsi="宋体"/>
          <w:color w:val="000000"/>
          <w:sz w:val="24"/>
        </w:rPr>
      </w:pPr>
      <w:r>
        <w:rPr>
          <w:rFonts w:hint="eastAsia" w:ascii="宋体" w:hAnsi="宋体"/>
          <w:color w:val="000000"/>
          <w:sz w:val="24"/>
        </w:rPr>
        <w:t xml:space="preserve">名 </w:t>
      </w:r>
      <w:r>
        <w:rPr>
          <w:rFonts w:ascii="宋体" w:hAnsi="宋体"/>
          <w:color w:val="000000"/>
          <w:sz w:val="24"/>
        </w:rPr>
        <w:t xml:space="preserve"> </w:t>
      </w:r>
      <w:r>
        <w:rPr>
          <w:rFonts w:hint="eastAsia" w:ascii="宋体" w:hAnsi="宋体"/>
          <w:color w:val="000000"/>
          <w:sz w:val="24"/>
        </w:rPr>
        <w:t>称：江苏苏咨工程咨询有限责任公司</w:t>
      </w:r>
    </w:p>
    <w:p w14:paraId="29B9D4DA">
      <w:pPr>
        <w:spacing w:line="360" w:lineRule="auto"/>
        <w:ind w:firstLine="480"/>
        <w:rPr>
          <w:rFonts w:ascii="宋体" w:hAnsi="宋体"/>
          <w:color w:val="000000"/>
          <w:sz w:val="24"/>
        </w:rPr>
      </w:pPr>
      <w:r>
        <w:rPr>
          <w:rFonts w:hint="eastAsia" w:ascii="宋体" w:hAnsi="宋体"/>
          <w:color w:val="000000"/>
          <w:sz w:val="24"/>
        </w:rPr>
        <w:t xml:space="preserve">地 </w:t>
      </w:r>
      <w:r>
        <w:rPr>
          <w:rFonts w:ascii="宋体" w:hAnsi="宋体"/>
          <w:color w:val="000000"/>
          <w:sz w:val="24"/>
        </w:rPr>
        <w:t xml:space="preserve"> </w:t>
      </w:r>
      <w:r>
        <w:rPr>
          <w:rFonts w:hint="eastAsia" w:ascii="宋体" w:hAnsi="宋体"/>
          <w:color w:val="000000"/>
          <w:sz w:val="24"/>
        </w:rPr>
        <w:t>址：南京市鼓楼区中山北路285号</w:t>
      </w:r>
      <w:r>
        <w:rPr>
          <w:rFonts w:hint="eastAsia" w:ascii="宋体" w:hAnsi="宋体" w:cs="宋体"/>
          <w:bCs/>
          <w:color w:val="000000"/>
          <w:sz w:val="24"/>
        </w:rPr>
        <w:t>附楼（原江虞宾馆）3</w:t>
      </w:r>
      <w:r>
        <w:rPr>
          <w:rFonts w:ascii="宋体" w:hAnsi="宋体" w:cs="宋体"/>
          <w:bCs/>
          <w:color w:val="000000"/>
          <w:sz w:val="24"/>
        </w:rPr>
        <w:t>-4楼</w:t>
      </w:r>
    </w:p>
    <w:p w14:paraId="0C0AE4D2">
      <w:pPr>
        <w:spacing w:line="360" w:lineRule="auto"/>
        <w:ind w:firstLine="480"/>
        <w:rPr>
          <w:rFonts w:ascii="宋体" w:hAnsi="宋体"/>
          <w:color w:val="000000"/>
          <w:sz w:val="24"/>
        </w:rPr>
      </w:pPr>
      <w:r>
        <w:rPr>
          <w:rFonts w:hint="eastAsia" w:ascii="宋体" w:hAnsi="宋体"/>
          <w:color w:val="000000"/>
          <w:sz w:val="24"/>
        </w:rPr>
        <w:t xml:space="preserve">联系人：何仁杰 </w:t>
      </w:r>
    </w:p>
    <w:p w14:paraId="056EF47E">
      <w:pPr>
        <w:spacing w:line="360" w:lineRule="auto"/>
        <w:ind w:firstLine="480"/>
        <w:rPr>
          <w:rFonts w:ascii="宋体" w:hAnsi="宋体"/>
          <w:color w:val="000000"/>
          <w:sz w:val="24"/>
        </w:rPr>
      </w:pPr>
      <w:r>
        <w:rPr>
          <w:rFonts w:hint="eastAsia" w:ascii="宋体" w:hAnsi="宋体"/>
          <w:color w:val="000000"/>
          <w:sz w:val="24"/>
        </w:rPr>
        <w:t>联系电话：025-83581356</w:t>
      </w:r>
    </w:p>
    <w:p w14:paraId="0FCC7C75">
      <w:pPr>
        <w:spacing w:line="360" w:lineRule="auto"/>
        <w:ind w:firstLine="480"/>
        <w:rPr>
          <w:rFonts w:ascii="宋体" w:hAnsi="宋体"/>
          <w:color w:val="000000"/>
          <w:sz w:val="24"/>
        </w:rPr>
      </w:pPr>
      <w:r>
        <w:rPr>
          <w:rFonts w:hint="eastAsia" w:ascii="宋体" w:hAnsi="宋体"/>
          <w:color w:val="000000"/>
          <w:sz w:val="24"/>
        </w:rPr>
        <w:t>7.3项目联系方式</w:t>
      </w:r>
    </w:p>
    <w:p w14:paraId="79F3AA76">
      <w:pPr>
        <w:spacing w:line="360" w:lineRule="auto"/>
        <w:ind w:firstLine="480"/>
        <w:rPr>
          <w:rFonts w:ascii="宋体" w:hAnsi="宋体"/>
          <w:color w:val="000000"/>
          <w:sz w:val="24"/>
        </w:rPr>
      </w:pPr>
      <w:r>
        <w:rPr>
          <w:rFonts w:hint="eastAsia" w:ascii="宋体" w:hAnsi="宋体"/>
          <w:color w:val="000000"/>
          <w:sz w:val="24"/>
        </w:rPr>
        <w:t>项目联系人：何仁杰</w:t>
      </w:r>
    </w:p>
    <w:p w14:paraId="05461496">
      <w:pPr>
        <w:spacing w:line="360" w:lineRule="auto"/>
        <w:ind w:firstLine="480"/>
        <w:rPr>
          <w:rFonts w:ascii="宋体" w:hAnsi="宋体"/>
          <w:color w:val="000000"/>
          <w:sz w:val="24"/>
        </w:rPr>
      </w:pPr>
      <w:r>
        <w:rPr>
          <w:rFonts w:hint="eastAsia" w:ascii="宋体" w:hAnsi="宋体"/>
          <w:color w:val="000000"/>
          <w:sz w:val="24"/>
        </w:rPr>
        <w:t>电话：025-83581356</w:t>
      </w:r>
    </w:p>
    <w:p w14:paraId="77B0900A">
      <w:pPr>
        <w:pStyle w:val="18"/>
        <w:rPr>
          <w:color w:val="000000"/>
        </w:rPr>
      </w:pPr>
    </w:p>
    <w:bookmarkEnd w:id="15"/>
    <w:p w14:paraId="3756A027">
      <w:pPr>
        <w:pStyle w:val="2"/>
        <w:spacing w:before="291" w:after="291"/>
        <w:jc w:val="center"/>
        <w:rPr>
          <w:rFonts w:ascii="华文中宋" w:hAnsi="华文中宋" w:eastAsia="华文中宋" w:cs="宋体"/>
          <w:b/>
          <w:bCs/>
          <w:color w:val="000000"/>
          <w:sz w:val="36"/>
          <w:szCs w:val="36"/>
        </w:rPr>
      </w:pPr>
      <w:bookmarkStart w:id="25" w:name="_Toc120614211"/>
      <w:bookmarkStart w:id="26" w:name="_Toc8485111"/>
      <w:r>
        <w:rPr>
          <w:rFonts w:ascii="华文中宋" w:hAnsi="华文中宋" w:eastAsia="华文中宋"/>
          <w:b/>
          <w:color w:val="000000"/>
          <w:sz w:val="36"/>
          <w:szCs w:val="36"/>
        </w:rPr>
        <w:br w:type="page" w:clear="all"/>
      </w:r>
      <w:bookmarkStart w:id="27" w:name="_Toc9363425"/>
      <w:bookmarkStart w:id="28" w:name="_Toc12708970"/>
      <w:bookmarkStart w:id="29" w:name="_Toc12887260"/>
      <w:bookmarkStart w:id="30" w:name="_Toc5535"/>
      <w:r>
        <w:rPr>
          <w:rFonts w:hint="eastAsia" w:ascii="华文中宋" w:hAnsi="华文中宋" w:eastAsia="华文中宋"/>
          <w:b/>
          <w:bCs/>
          <w:color w:val="000000"/>
          <w:sz w:val="36"/>
          <w:szCs w:val="36"/>
        </w:rPr>
        <w:t>第二章</w:t>
      </w:r>
      <w:bookmarkEnd w:id="4"/>
      <w:bookmarkEnd w:id="5"/>
      <w:bookmarkEnd w:id="6"/>
      <w:bookmarkEnd w:id="7"/>
      <w:bookmarkEnd w:id="8"/>
      <w:bookmarkEnd w:id="25"/>
      <w:bookmarkStart w:id="31" w:name="_Toc120614213"/>
      <w:bookmarkStart w:id="32" w:name="_Toc20823274"/>
      <w:bookmarkStart w:id="33" w:name="_Toc16938518"/>
      <w:bookmarkStart w:id="34" w:name="_Toc513029202"/>
      <w:r>
        <w:rPr>
          <w:rFonts w:ascii="华文中宋" w:hAnsi="华文中宋" w:eastAsia="华文中宋"/>
          <w:b/>
          <w:bCs/>
          <w:color w:val="000000"/>
          <w:sz w:val="36"/>
          <w:szCs w:val="36"/>
        </w:rPr>
        <w:t xml:space="preserve"> </w:t>
      </w:r>
      <w:r>
        <w:rPr>
          <w:rFonts w:hint="eastAsia" w:ascii="华文中宋" w:hAnsi="华文中宋" w:eastAsia="华文中宋"/>
          <w:b/>
          <w:bCs/>
          <w:color w:val="000000"/>
          <w:sz w:val="36"/>
          <w:szCs w:val="36"/>
        </w:rPr>
        <w:t>投标人须知</w:t>
      </w:r>
      <w:bookmarkEnd w:id="26"/>
      <w:bookmarkEnd w:id="27"/>
      <w:bookmarkEnd w:id="28"/>
      <w:bookmarkEnd w:id="29"/>
      <w:bookmarkEnd w:id="30"/>
      <w:bookmarkEnd w:id="31"/>
      <w:bookmarkEnd w:id="32"/>
      <w:bookmarkEnd w:id="33"/>
      <w:bookmarkEnd w:id="34"/>
    </w:p>
    <w:p w14:paraId="3D403E46">
      <w:pPr>
        <w:pStyle w:val="3"/>
        <w:spacing w:before="436" w:after="145" w:line="400" w:lineRule="exact"/>
        <w:rPr>
          <w:rFonts w:ascii="宋体" w:hAnsi="宋体" w:eastAsia="宋体"/>
          <w:color w:val="000000"/>
          <w:sz w:val="32"/>
          <w:szCs w:val="32"/>
        </w:rPr>
      </w:pPr>
      <w:bookmarkStart w:id="35" w:name="_Toc120614214"/>
      <w:bookmarkStart w:id="36" w:name="_Toc8485112"/>
      <w:bookmarkStart w:id="37" w:name="_Toc12887261"/>
      <w:bookmarkStart w:id="38" w:name="_Toc16938519"/>
      <w:bookmarkStart w:id="39" w:name="_Toc12708971"/>
      <w:bookmarkStart w:id="40" w:name="_Toc9363426"/>
      <w:bookmarkStart w:id="41" w:name="_Toc513029203"/>
      <w:bookmarkStart w:id="42" w:name="_Toc14919"/>
      <w:bookmarkStart w:id="43" w:name="_Toc20823275"/>
      <w:r>
        <w:rPr>
          <w:rFonts w:hint="eastAsia" w:ascii="宋体" w:hAnsi="宋体" w:eastAsia="宋体"/>
          <w:color w:val="000000"/>
          <w:sz w:val="32"/>
          <w:szCs w:val="32"/>
        </w:rPr>
        <w:t>一、总 则</w:t>
      </w:r>
      <w:bookmarkEnd w:id="35"/>
      <w:bookmarkEnd w:id="36"/>
      <w:bookmarkEnd w:id="37"/>
      <w:bookmarkEnd w:id="38"/>
      <w:bookmarkEnd w:id="39"/>
      <w:bookmarkEnd w:id="40"/>
      <w:bookmarkEnd w:id="41"/>
      <w:bookmarkEnd w:id="42"/>
      <w:bookmarkEnd w:id="43"/>
    </w:p>
    <w:p w14:paraId="5E2EC80E">
      <w:pPr>
        <w:pStyle w:val="4"/>
        <w:spacing w:before="58" w:after="0" w:line="400" w:lineRule="exact"/>
        <w:rPr>
          <w:rFonts w:ascii="宋体" w:hAnsi="宋体"/>
          <w:color w:val="000000"/>
          <w:sz w:val="24"/>
          <w:szCs w:val="24"/>
        </w:rPr>
      </w:pPr>
      <w:bookmarkStart w:id="44" w:name="_Hlt16619475"/>
      <w:bookmarkEnd w:id="44"/>
      <w:bookmarkStart w:id="45" w:name="_Toc458694821"/>
      <w:bookmarkStart w:id="46" w:name="_Toc20823276"/>
      <w:bookmarkStart w:id="47" w:name="_Toc513029204"/>
      <w:bookmarkStart w:id="48" w:name="_Toc16938520"/>
      <w:r>
        <w:rPr>
          <w:rFonts w:hint="eastAsia" w:ascii="宋体" w:hAnsi="宋体"/>
          <w:color w:val="000000"/>
          <w:sz w:val="24"/>
          <w:szCs w:val="24"/>
        </w:rPr>
        <w:t>1</w:t>
      </w:r>
      <w:bookmarkEnd w:id="45"/>
      <w:r>
        <w:rPr>
          <w:rFonts w:hint="eastAsia" w:ascii="宋体" w:hAnsi="宋体"/>
          <w:color w:val="000000"/>
          <w:sz w:val="24"/>
          <w:szCs w:val="24"/>
        </w:rPr>
        <w:t>、招标方式</w:t>
      </w:r>
      <w:bookmarkEnd w:id="46"/>
      <w:bookmarkEnd w:id="47"/>
      <w:bookmarkEnd w:id="48"/>
    </w:p>
    <w:p w14:paraId="079513D1">
      <w:pPr>
        <w:spacing w:before="58" w:line="400" w:lineRule="exact"/>
        <w:rPr>
          <w:rFonts w:ascii="宋体" w:hAnsi="宋体"/>
          <w:color w:val="000000"/>
          <w:sz w:val="24"/>
        </w:rPr>
      </w:pPr>
      <w:r>
        <w:rPr>
          <w:rFonts w:hint="eastAsia" w:ascii="宋体" w:hAnsi="宋体"/>
          <w:color w:val="000000"/>
          <w:sz w:val="24"/>
        </w:rPr>
        <w:t>1.1 本次招标采取公开招标方式，本招标文件仅适用于招标公告中所述项目。</w:t>
      </w:r>
    </w:p>
    <w:p w14:paraId="45B97A6D">
      <w:pPr>
        <w:pStyle w:val="4"/>
        <w:spacing w:before="58" w:after="0" w:line="400" w:lineRule="exact"/>
        <w:rPr>
          <w:rFonts w:ascii="宋体" w:hAnsi="宋体"/>
          <w:color w:val="000000"/>
          <w:sz w:val="24"/>
          <w:szCs w:val="24"/>
        </w:rPr>
      </w:pPr>
      <w:bookmarkStart w:id="49" w:name="_Toc20823277"/>
      <w:bookmarkStart w:id="50" w:name="_Toc513029205"/>
      <w:bookmarkStart w:id="51" w:name="_Toc16938521"/>
      <w:r>
        <w:rPr>
          <w:rFonts w:hint="eastAsia" w:ascii="宋体" w:hAnsi="宋体"/>
          <w:color w:val="000000"/>
          <w:sz w:val="24"/>
          <w:szCs w:val="24"/>
        </w:rPr>
        <w:t>2、合格的投标人</w:t>
      </w:r>
      <w:bookmarkEnd w:id="49"/>
      <w:bookmarkEnd w:id="50"/>
      <w:bookmarkEnd w:id="51"/>
    </w:p>
    <w:p w14:paraId="647973B9">
      <w:pPr>
        <w:spacing w:before="58" w:line="400" w:lineRule="exact"/>
        <w:rPr>
          <w:rFonts w:ascii="宋体" w:hAnsi="宋体"/>
          <w:color w:val="000000"/>
          <w:sz w:val="24"/>
        </w:rPr>
      </w:pPr>
      <w:r>
        <w:rPr>
          <w:rFonts w:hint="eastAsia" w:ascii="宋体" w:hAnsi="宋体"/>
          <w:color w:val="000000"/>
          <w:sz w:val="24"/>
        </w:rPr>
        <w:t>2.1满足招标公告中供应商的资格要求的规定。</w:t>
      </w:r>
    </w:p>
    <w:p w14:paraId="093C6697">
      <w:pPr>
        <w:spacing w:before="58" w:line="400" w:lineRule="exact"/>
        <w:rPr>
          <w:rFonts w:ascii="宋体" w:hAnsi="宋体"/>
          <w:color w:val="000000"/>
          <w:sz w:val="24"/>
        </w:rPr>
      </w:pPr>
      <w:r>
        <w:rPr>
          <w:rFonts w:hint="eastAsia" w:ascii="宋体" w:hAnsi="宋体"/>
          <w:color w:val="000000"/>
          <w:sz w:val="24"/>
        </w:rPr>
        <w:t>2.2 满足本文件实质性条款的规定。</w:t>
      </w:r>
    </w:p>
    <w:p w14:paraId="545C85D0">
      <w:pPr>
        <w:pStyle w:val="4"/>
        <w:spacing w:before="58" w:after="0" w:line="400" w:lineRule="exact"/>
        <w:rPr>
          <w:rFonts w:ascii="宋体" w:hAnsi="宋体"/>
          <w:color w:val="000000"/>
          <w:sz w:val="24"/>
          <w:szCs w:val="24"/>
        </w:rPr>
      </w:pPr>
      <w:bookmarkStart w:id="52" w:name="_Toc16938522"/>
      <w:bookmarkStart w:id="53" w:name="_Toc20823278"/>
      <w:bookmarkStart w:id="54" w:name="_Toc513029206"/>
      <w:r>
        <w:rPr>
          <w:rFonts w:hint="eastAsia" w:ascii="宋体" w:hAnsi="宋体"/>
          <w:color w:val="000000"/>
          <w:sz w:val="24"/>
          <w:szCs w:val="24"/>
        </w:rPr>
        <w:t>3、适用法律</w:t>
      </w:r>
      <w:bookmarkEnd w:id="52"/>
      <w:bookmarkEnd w:id="53"/>
      <w:bookmarkEnd w:id="54"/>
    </w:p>
    <w:p w14:paraId="0380F687">
      <w:pPr>
        <w:spacing w:before="58" w:line="400" w:lineRule="exact"/>
        <w:rPr>
          <w:rFonts w:ascii="宋体" w:hAnsi="宋体"/>
          <w:color w:val="000000"/>
          <w:sz w:val="24"/>
        </w:rPr>
      </w:pPr>
      <w:r>
        <w:rPr>
          <w:rFonts w:hint="eastAsia" w:ascii="宋体" w:hAnsi="宋体"/>
          <w:color w:val="000000"/>
          <w:sz w:val="24"/>
        </w:rPr>
        <w:t>3.1 本次招标及由此产生的合同受中华人民共和国有关的法律法规制约和保护</w:t>
      </w:r>
      <w:r>
        <w:rPr>
          <w:rFonts w:ascii="宋体" w:hAnsi="宋体"/>
          <w:color w:val="000000"/>
          <w:sz w:val="24"/>
        </w:rPr>
        <w:t>。</w:t>
      </w:r>
    </w:p>
    <w:p w14:paraId="537044A1">
      <w:pPr>
        <w:pStyle w:val="4"/>
        <w:spacing w:before="58" w:after="0" w:line="400" w:lineRule="exact"/>
        <w:rPr>
          <w:rFonts w:ascii="宋体" w:hAnsi="宋体"/>
          <w:color w:val="000000"/>
          <w:sz w:val="24"/>
          <w:szCs w:val="24"/>
        </w:rPr>
      </w:pPr>
      <w:bookmarkStart w:id="55" w:name="_Toc20823279"/>
      <w:bookmarkStart w:id="56" w:name="_Toc16938523"/>
      <w:bookmarkStart w:id="57" w:name="_Toc513029207"/>
      <w:bookmarkStart w:id="58" w:name="_Toc462564067"/>
      <w:r>
        <w:rPr>
          <w:rFonts w:hint="eastAsia" w:ascii="宋体" w:hAnsi="宋体"/>
          <w:color w:val="000000"/>
          <w:sz w:val="24"/>
          <w:szCs w:val="24"/>
        </w:rPr>
        <w:t>4、投标费用</w:t>
      </w:r>
      <w:bookmarkEnd w:id="55"/>
      <w:bookmarkEnd w:id="56"/>
      <w:bookmarkEnd w:id="57"/>
      <w:bookmarkEnd w:id="58"/>
    </w:p>
    <w:p w14:paraId="71919083">
      <w:pPr>
        <w:spacing w:before="58" w:line="400" w:lineRule="exact"/>
        <w:rPr>
          <w:rFonts w:ascii="宋体" w:hAnsi="宋体"/>
          <w:color w:val="000000"/>
          <w:sz w:val="24"/>
        </w:rPr>
      </w:pPr>
      <w:r>
        <w:rPr>
          <w:rFonts w:hint="eastAsia" w:ascii="宋体" w:hAnsi="宋体"/>
          <w:bCs/>
          <w:color w:val="000000"/>
          <w:sz w:val="24"/>
        </w:rPr>
        <w:t>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bCs/>
          <w:color w:val="000000"/>
          <w:sz w:val="24"/>
        </w:rPr>
        <w:t>江苏苏咨工程咨询有限责任公司</w:t>
      </w:r>
      <w:r>
        <w:rPr>
          <w:rFonts w:hint="eastAsia" w:ascii="宋体" w:hAnsi="宋体"/>
          <w:color w:val="000000"/>
          <w:sz w:val="24"/>
        </w:rPr>
        <w:t>（以下称采购代理）在任何情况下均无义务和责任承担这些费用。</w:t>
      </w:r>
    </w:p>
    <w:p w14:paraId="03EB4544">
      <w:pPr>
        <w:spacing w:before="58" w:line="400" w:lineRule="exact"/>
        <w:rPr>
          <w:rFonts w:ascii="宋体" w:hAnsi="宋体"/>
          <w:b/>
          <w:bCs/>
          <w:color w:val="000000"/>
          <w:sz w:val="24"/>
        </w:rPr>
      </w:pPr>
      <w:r>
        <w:rPr>
          <w:rFonts w:hint="eastAsia" w:ascii="宋体" w:hAnsi="宋体"/>
          <w:b/>
          <w:bCs/>
          <w:color w:val="000000"/>
          <w:sz w:val="24"/>
        </w:rPr>
        <w:t>4.2本项目代理服务费由采购人支付。</w:t>
      </w:r>
    </w:p>
    <w:p w14:paraId="66B1C381">
      <w:pPr>
        <w:pStyle w:val="4"/>
        <w:spacing w:before="58" w:after="0" w:line="400" w:lineRule="exact"/>
        <w:rPr>
          <w:rFonts w:ascii="宋体" w:hAnsi="宋体"/>
          <w:color w:val="000000"/>
          <w:sz w:val="24"/>
          <w:szCs w:val="24"/>
        </w:rPr>
      </w:pPr>
      <w:r>
        <w:rPr>
          <w:rFonts w:hint="eastAsia" w:ascii="宋体" w:hAnsi="宋体"/>
          <w:color w:val="000000"/>
          <w:sz w:val="24"/>
          <w:szCs w:val="24"/>
        </w:rPr>
        <w:t>5、招标文件的约束力</w:t>
      </w:r>
    </w:p>
    <w:p w14:paraId="29B162A6">
      <w:pPr>
        <w:spacing w:before="58" w:line="400" w:lineRule="exact"/>
        <w:rPr>
          <w:rFonts w:ascii="宋体" w:hAnsi="宋体"/>
          <w:color w:val="000000"/>
          <w:sz w:val="24"/>
        </w:rPr>
      </w:pPr>
      <w:r>
        <w:rPr>
          <w:rFonts w:hint="eastAsia" w:ascii="宋体" w:hAnsi="宋体"/>
          <w:bCs/>
          <w:color w:val="000000"/>
          <w:sz w:val="24"/>
        </w:rPr>
        <w:t>5.1</w:t>
      </w:r>
      <w:r>
        <w:rPr>
          <w:rFonts w:hint="eastAsia" w:ascii="宋体" w:hAnsi="宋体"/>
          <w:color w:val="000000"/>
          <w:sz w:val="24"/>
        </w:rPr>
        <w:t xml:space="preserve"> 投标人一旦参加本项目采购活动，即被认为接受了本招标文件的规定和约束。</w:t>
      </w:r>
    </w:p>
    <w:p w14:paraId="66050485">
      <w:pPr>
        <w:pStyle w:val="3"/>
        <w:spacing w:before="291" w:after="145" w:line="400" w:lineRule="exact"/>
        <w:rPr>
          <w:rFonts w:ascii="宋体" w:hAnsi="宋体" w:eastAsia="宋体"/>
          <w:color w:val="000000"/>
          <w:sz w:val="32"/>
          <w:szCs w:val="32"/>
        </w:rPr>
      </w:pPr>
      <w:bookmarkStart w:id="59" w:name="_Toc9363427"/>
      <w:bookmarkStart w:id="60" w:name="_Toc513029209"/>
      <w:bookmarkStart w:id="61" w:name="_Toc12708972"/>
      <w:bookmarkStart w:id="62" w:name="_Toc8485113"/>
      <w:bookmarkStart w:id="63" w:name="_Toc120614215"/>
      <w:bookmarkStart w:id="64" w:name="_Toc12887262"/>
      <w:bookmarkStart w:id="65" w:name="_Toc20405"/>
      <w:bookmarkStart w:id="66" w:name="_Toc16938525"/>
      <w:bookmarkStart w:id="67" w:name="_Toc20823281"/>
      <w:r>
        <w:rPr>
          <w:rFonts w:hint="eastAsia" w:ascii="宋体" w:hAnsi="宋体" w:eastAsia="宋体"/>
          <w:color w:val="000000"/>
          <w:sz w:val="32"/>
          <w:szCs w:val="32"/>
        </w:rPr>
        <w:t>二、招标文件</w:t>
      </w:r>
      <w:bookmarkEnd w:id="59"/>
      <w:bookmarkEnd w:id="60"/>
      <w:bookmarkEnd w:id="61"/>
      <w:bookmarkEnd w:id="62"/>
      <w:bookmarkEnd w:id="63"/>
      <w:bookmarkEnd w:id="64"/>
      <w:bookmarkEnd w:id="65"/>
      <w:bookmarkEnd w:id="66"/>
      <w:bookmarkEnd w:id="67"/>
    </w:p>
    <w:p w14:paraId="0360247F">
      <w:pPr>
        <w:pStyle w:val="4"/>
        <w:spacing w:before="58" w:after="0" w:line="400" w:lineRule="exact"/>
        <w:rPr>
          <w:rFonts w:ascii="宋体" w:hAnsi="宋体"/>
          <w:color w:val="000000"/>
          <w:sz w:val="24"/>
          <w:szCs w:val="24"/>
        </w:rPr>
      </w:pPr>
      <w:bookmarkStart w:id="68" w:name="_Toc20823282"/>
      <w:bookmarkStart w:id="69" w:name="_Toc16938526"/>
      <w:bookmarkStart w:id="70" w:name="_Toc513029210"/>
      <w:r>
        <w:rPr>
          <w:rFonts w:hint="eastAsia" w:ascii="宋体" w:hAnsi="宋体"/>
          <w:color w:val="000000"/>
          <w:sz w:val="24"/>
          <w:szCs w:val="24"/>
        </w:rPr>
        <w:t>6、招标文件构成</w:t>
      </w:r>
      <w:bookmarkEnd w:id="68"/>
      <w:bookmarkEnd w:id="69"/>
      <w:bookmarkEnd w:id="70"/>
    </w:p>
    <w:p w14:paraId="2D57DE5F">
      <w:pPr>
        <w:spacing w:before="58" w:line="400" w:lineRule="exact"/>
        <w:rPr>
          <w:rFonts w:ascii="宋体" w:hAnsi="宋体"/>
          <w:color w:val="000000"/>
          <w:sz w:val="24"/>
        </w:rPr>
      </w:pPr>
      <w:r>
        <w:rPr>
          <w:rFonts w:hint="eastAsia" w:ascii="宋体" w:hAnsi="宋体"/>
          <w:bCs/>
          <w:color w:val="000000"/>
          <w:sz w:val="24"/>
        </w:rPr>
        <w:t>6.1</w:t>
      </w:r>
      <w:r>
        <w:rPr>
          <w:rFonts w:hint="eastAsia" w:ascii="宋体" w:hAnsi="宋体"/>
          <w:color w:val="000000"/>
          <w:sz w:val="24"/>
        </w:rPr>
        <w:t xml:space="preserve"> 招标文件由以下部分组成：</w:t>
      </w:r>
    </w:p>
    <w:p w14:paraId="6E49224A">
      <w:pPr>
        <w:spacing w:before="58" w:line="400" w:lineRule="exact"/>
        <w:rPr>
          <w:rFonts w:ascii="宋体" w:hAnsi="宋体"/>
          <w:color w:val="000000"/>
          <w:sz w:val="24"/>
        </w:rPr>
      </w:pPr>
      <w:r>
        <w:rPr>
          <w:rFonts w:hint="eastAsia" w:ascii="宋体" w:hAnsi="宋体"/>
          <w:bCs/>
          <w:color w:val="000000"/>
          <w:sz w:val="24"/>
        </w:rPr>
        <w:t>6.1</w:t>
      </w:r>
      <w:r>
        <w:rPr>
          <w:rFonts w:ascii="宋体" w:hAnsi="宋体"/>
          <w:color w:val="000000"/>
          <w:sz w:val="24"/>
        </w:rPr>
        <w:t>.</w:t>
      </w:r>
      <w:r>
        <w:rPr>
          <w:rFonts w:hint="eastAsia" w:ascii="宋体" w:hAnsi="宋体"/>
          <w:color w:val="000000"/>
          <w:sz w:val="24"/>
        </w:rPr>
        <w:t>1投标邀请</w:t>
      </w:r>
    </w:p>
    <w:p w14:paraId="5952A13D">
      <w:pPr>
        <w:spacing w:before="58" w:line="400" w:lineRule="exact"/>
        <w:rPr>
          <w:rFonts w:ascii="宋体" w:hAnsi="宋体"/>
          <w:color w:val="000000"/>
          <w:sz w:val="24"/>
        </w:rPr>
      </w:pPr>
      <w:r>
        <w:rPr>
          <w:rFonts w:hint="eastAsia" w:ascii="宋体" w:hAnsi="宋体"/>
          <w:bCs/>
          <w:color w:val="000000"/>
          <w:sz w:val="24"/>
        </w:rPr>
        <w:t>6.1</w:t>
      </w:r>
      <w:r>
        <w:rPr>
          <w:rFonts w:ascii="宋体" w:hAnsi="宋体"/>
          <w:color w:val="000000"/>
          <w:sz w:val="24"/>
        </w:rPr>
        <w:t>.</w:t>
      </w:r>
      <w:r>
        <w:rPr>
          <w:rFonts w:hint="eastAsia" w:ascii="宋体" w:hAnsi="宋体"/>
          <w:color w:val="000000"/>
          <w:sz w:val="24"/>
        </w:rPr>
        <w:t>2投标人须知</w:t>
      </w:r>
    </w:p>
    <w:p w14:paraId="03646251">
      <w:pPr>
        <w:spacing w:before="58" w:line="400" w:lineRule="exact"/>
        <w:rPr>
          <w:rFonts w:ascii="宋体" w:hAnsi="宋体"/>
          <w:color w:val="000000"/>
          <w:sz w:val="24"/>
        </w:rPr>
      </w:pPr>
      <w:r>
        <w:rPr>
          <w:rFonts w:hint="eastAsia" w:ascii="宋体" w:hAnsi="宋体"/>
          <w:bCs/>
          <w:color w:val="000000"/>
          <w:sz w:val="24"/>
        </w:rPr>
        <w:t>6.1</w:t>
      </w:r>
      <w:r>
        <w:rPr>
          <w:rFonts w:ascii="宋体" w:hAnsi="宋体"/>
          <w:color w:val="000000"/>
          <w:sz w:val="24"/>
        </w:rPr>
        <w:t>.</w:t>
      </w:r>
      <w:r>
        <w:rPr>
          <w:rFonts w:hint="eastAsia" w:ascii="宋体" w:hAnsi="宋体"/>
          <w:color w:val="000000"/>
          <w:sz w:val="24"/>
        </w:rPr>
        <w:t>3合同条款及格式</w:t>
      </w:r>
    </w:p>
    <w:p w14:paraId="2BACBDF1">
      <w:pPr>
        <w:spacing w:before="58" w:line="400" w:lineRule="exact"/>
        <w:rPr>
          <w:rFonts w:ascii="宋体" w:hAnsi="宋体"/>
          <w:color w:val="000000"/>
          <w:sz w:val="24"/>
        </w:rPr>
      </w:pPr>
      <w:r>
        <w:rPr>
          <w:rFonts w:hint="eastAsia" w:ascii="宋体" w:hAnsi="宋体"/>
          <w:bCs/>
          <w:color w:val="000000"/>
          <w:sz w:val="24"/>
        </w:rPr>
        <w:t>6.1</w:t>
      </w:r>
      <w:r>
        <w:rPr>
          <w:rFonts w:ascii="宋体" w:hAnsi="宋体"/>
          <w:color w:val="000000"/>
          <w:sz w:val="24"/>
        </w:rPr>
        <w:t>.</w:t>
      </w:r>
      <w:r>
        <w:rPr>
          <w:rFonts w:hint="eastAsia" w:ascii="宋体" w:hAnsi="宋体"/>
          <w:color w:val="000000"/>
          <w:sz w:val="24"/>
        </w:rPr>
        <w:t>4项目需求</w:t>
      </w:r>
    </w:p>
    <w:p w14:paraId="5FB053B5">
      <w:pPr>
        <w:spacing w:before="58" w:line="400" w:lineRule="exact"/>
        <w:rPr>
          <w:rFonts w:ascii="宋体" w:hAnsi="宋体"/>
          <w:color w:val="000000"/>
          <w:sz w:val="24"/>
        </w:rPr>
      </w:pPr>
      <w:r>
        <w:rPr>
          <w:rFonts w:hint="eastAsia" w:ascii="宋体" w:hAnsi="宋体"/>
          <w:bCs/>
          <w:color w:val="000000"/>
          <w:sz w:val="24"/>
        </w:rPr>
        <w:t>6.1</w:t>
      </w:r>
      <w:r>
        <w:rPr>
          <w:rFonts w:ascii="宋体" w:hAnsi="宋体"/>
          <w:color w:val="000000"/>
          <w:sz w:val="24"/>
        </w:rPr>
        <w:t>.</w:t>
      </w:r>
      <w:r>
        <w:rPr>
          <w:rFonts w:hint="eastAsia" w:ascii="宋体" w:hAnsi="宋体"/>
          <w:color w:val="000000"/>
          <w:sz w:val="24"/>
        </w:rPr>
        <w:t>5评标方法与评标标准</w:t>
      </w:r>
    </w:p>
    <w:p w14:paraId="6C5FA541">
      <w:pPr>
        <w:spacing w:before="58" w:line="400" w:lineRule="exact"/>
        <w:rPr>
          <w:rFonts w:ascii="宋体" w:hAnsi="宋体"/>
          <w:color w:val="000000"/>
          <w:sz w:val="24"/>
        </w:rPr>
      </w:pPr>
      <w:r>
        <w:rPr>
          <w:rFonts w:hint="eastAsia" w:ascii="宋体" w:hAnsi="宋体"/>
          <w:bCs/>
          <w:color w:val="000000"/>
          <w:sz w:val="24"/>
        </w:rPr>
        <w:t>6.1</w:t>
      </w:r>
      <w:r>
        <w:rPr>
          <w:rFonts w:ascii="宋体" w:hAnsi="宋体"/>
          <w:color w:val="000000"/>
          <w:sz w:val="24"/>
        </w:rPr>
        <w:t>.</w:t>
      </w:r>
      <w:r>
        <w:rPr>
          <w:rFonts w:hint="eastAsia" w:ascii="宋体" w:hAnsi="宋体"/>
          <w:color w:val="000000"/>
          <w:sz w:val="24"/>
        </w:rPr>
        <w:t>6投标文件格式</w:t>
      </w:r>
    </w:p>
    <w:p w14:paraId="3D8D5396">
      <w:pPr>
        <w:spacing w:before="58" w:line="400" w:lineRule="exact"/>
        <w:rPr>
          <w:rFonts w:ascii="宋体" w:hAnsi="宋体"/>
          <w:color w:val="000000"/>
          <w:sz w:val="24"/>
        </w:rPr>
      </w:pPr>
      <w:r>
        <w:rPr>
          <w:rFonts w:hint="eastAsia" w:ascii="宋体" w:hAnsi="宋体"/>
          <w:color w:val="000000"/>
          <w:sz w:val="24"/>
        </w:rPr>
        <w:t>请仔细检查招标文件是否齐全，如有缺漏请立即与采购代理联系解决。</w:t>
      </w:r>
    </w:p>
    <w:p w14:paraId="4FD94E06">
      <w:pPr>
        <w:spacing w:before="58" w:line="400" w:lineRule="exact"/>
        <w:rPr>
          <w:rFonts w:ascii="宋体" w:hAnsi="宋体"/>
          <w:color w:val="000000"/>
          <w:sz w:val="24"/>
        </w:rPr>
      </w:pPr>
      <w:r>
        <w:rPr>
          <w:rFonts w:hint="eastAsia" w:ascii="宋体" w:hAnsi="宋体"/>
          <w:bCs/>
          <w:color w:val="000000"/>
          <w:sz w:val="24"/>
        </w:rPr>
        <w:t>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CEC10C3">
      <w:pPr>
        <w:pStyle w:val="4"/>
        <w:spacing w:before="58" w:after="0" w:line="400" w:lineRule="exact"/>
        <w:rPr>
          <w:rFonts w:ascii="宋体" w:hAnsi="宋体"/>
          <w:color w:val="000000"/>
          <w:sz w:val="24"/>
          <w:szCs w:val="24"/>
        </w:rPr>
      </w:pPr>
      <w:bookmarkStart w:id="71" w:name="_Toc20823283"/>
      <w:bookmarkStart w:id="72" w:name="_Toc462564070"/>
      <w:bookmarkStart w:id="73" w:name="_Toc16938527"/>
      <w:bookmarkStart w:id="74" w:name="_Toc513029211"/>
      <w:r>
        <w:rPr>
          <w:rFonts w:hint="eastAsia" w:ascii="宋体" w:hAnsi="宋体"/>
          <w:color w:val="000000"/>
          <w:sz w:val="24"/>
          <w:szCs w:val="24"/>
        </w:rPr>
        <w:t>7、招标文件的澄清</w:t>
      </w:r>
      <w:bookmarkEnd w:id="71"/>
      <w:bookmarkEnd w:id="72"/>
      <w:bookmarkEnd w:id="73"/>
      <w:bookmarkEnd w:id="74"/>
    </w:p>
    <w:p w14:paraId="4F01E5DF">
      <w:pPr>
        <w:spacing w:before="58" w:line="400" w:lineRule="exact"/>
        <w:rPr>
          <w:rFonts w:ascii="宋体" w:hAnsi="宋体"/>
          <w:color w:val="000000"/>
          <w:sz w:val="24"/>
        </w:rPr>
      </w:pPr>
      <w:r>
        <w:rPr>
          <w:rFonts w:hint="eastAsia" w:ascii="宋体" w:hAnsi="宋体"/>
          <w:bCs/>
          <w:color w:val="000000"/>
          <w:sz w:val="24"/>
        </w:rPr>
        <w:t>7.1</w:t>
      </w:r>
      <w:r>
        <w:rPr>
          <w:rFonts w:hint="eastAsia" w:ascii="宋体" w:hAnsi="宋体"/>
          <w:color w:val="000000"/>
          <w:sz w:val="24"/>
        </w:rPr>
        <w:t xml:space="preserve"> 任何要求对招标文件进行澄清的投标人，应在投标截止期</w:t>
      </w:r>
      <w:r>
        <w:rPr>
          <w:rFonts w:hint="eastAsia" w:ascii="宋体" w:hAnsi="宋体"/>
          <w:b/>
          <w:color w:val="000000"/>
          <w:sz w:val="24"/>
        </w:rPr>
        <w:t>十五日前</w:t>
      </w:r>
      <w:r>
        <w:rPr>
          <w:rFonts w:hint="eastAsia" w:ascii="宋体" w:hAnsi="宋体"/>
          <w:color w:val="000000"/>
          <w:sz w:val="24"/>
        </w:rPr>
        <w:t>按招标公告中的通讯地址，以书面形式通知采购代理。</w:t>
      </w:r>
    </w:p>
    <w:p w14:paraId="63438349">
      <w:pPr>
        <w:pStyle w:val="4"/>
        <w:spacing w:before="58" w:after="0" w:line="400" w:lineRule="exact"/>
        <w:rPr>
          <w:rFonts w:ascii="宋体" w:hAnsi="宋体"/>
          <w:color w:val="000000"/>
          <w:sz w:val="24"/>
          <w:szCs w:val="24"/>
        </w:rPr>
      </w:pPr>
      <w:bookmarkStart w:id="75" w:name="_Toc462564071"/>
      <w:bookmarkStart w:id="76" w:name="_Toc16938528"/>
      <w:bookmarkStart w:id="77" w:name="_Toc513029212"/>
      <w:bookmarkStart w:id="78" w:name="_Toc20823284"/>
      <w:r>
        <w:rPr>
          <w:rFonts w:hint="eastAsia" w:ascii="宋体" w:hAnsi="宋体"/>
          <w:color w:val="000000"/>
          <w:sz w:val="24"/>
          <w:szCs w:val="24"/>
        </w:rPr>
        <w:t>8、招标文件的修改</w:t>
      </w:r>
      <w:bookmarkEnd w:id="75"/>
      <w:bookmarkEnd w:id="76"/>
      <w:bookmarkEnd w:id="77"/>
      <w:bookmarkEnd w:id="78"/>
    </w:p>
    <w:p w14:paraId="1F028C22">
      <w:pPr>
        <w:spacing w:before="58" w:line="400" w:lineRule="exact"/>
        <w:rPr>
          <w:rFonts w:ascii="宋体" w:hAnsi="宋体"/>
          <w:color w:val="000000"/>
          <w:sz w:val="24"/>
        </w:rPr>
      </w:pPr>
      <w:r>
        <w:rPr>
          <w:rFonts w:hint="eastAsia" w:ascii="宋体" w:hAnsi="宋体"/>
          <w:bCs/>
          <w:color w:val="000000"/>
          <w:sz w:val="24"/>
        </w:rPr>
        <w:t>8.1</w:t>
      </w:r>
      <w:r>
        <w:rPr>
          <w:rFonts w:hint="eastAsia" w:ascii="宋体" w:hAnsi="宋体"/>
          <w:color w:val="000000"/>
          <w:sz w:val="24"/>
        </w:rPr>
        <w:t xml:space="preserve"> 在投标截止时间前，采购代理可以对招标文件进行修改。</w:t>
      </w:r>
    </w:p>
    <w:p w14:paraId="7622A5B9">
      <w:pPr>
        <w:spacing w:before="58" w:line="400" w:lineRule="exact"/>
        <w:rPr>
          <w:rFonts w:ascii="宋体" w:hAnsi="宋体"/>
          <w:color w:val="000000"/>
          <w:sz w:val="24"/>
        </w:rPr>
      </w:pPr>
      <w:r>
        <w:rPr>
          <w:rFonts w:hint="eastAsia" w:ascii="宋体" w:hAnsi="宋体"/>
          <w:bCs/>
          <w:color w:val="000000"/>
          <w:sz w:val="24"/>
        </w:rPr>
        <w:t>8.2</w:t>
      </w:r>
      <w:r>
        <w:rPr>
          <w:rFonts w:hint="eastAsia" w:ascii="宋体" w:hAnsi="宋体"/>
          <w:color w:val="000000"/>
          <w:sz w:val="24"/>
        </w:rPr>
        <w:t>采购代理有权按照法定的要求推迟投标截止日期和开标日期。</w:t>
      </w:r>
    </w:p>
    <w:p w14:paraId="5B6EFD84">
      <w:pPr>
        <w:spacing w:before="58" w:line="400" w:lineRule="exact"/>
        <w:rPr>
          <w:rFonts w:ascii="宋体" w:hAnsi="宋体"/>
          <w:color w:val="000000"/>
          <w:sz w:val="24"/>
        </w:rPr>
      </w:pPr>
      <w:r>
        <w:rPr>
          <w:rFonts w:hint="eastAsia" w:ascii="宋体" w:hAnsi="宋体"/>
          <w:bCs/>
          <w:color w:val="000000"/>
          <w:sz w:val="24"/>
        </w:rPr>
        <w:t xml:space="preserve">8.3 </w:t>
      </w:r>
      <w:r>
        <w:rPr>
          <w:rFonts w:hint="eastAsia" w:ascii="宋体" w:hAnsi="宋体"/>
          <w:color w:val="000000"/>
          <w:sz w:val="24"/>
        </w:rPr>
        <w:t>招标文件的修改将在本项目招标文件第一章规定的公告发布媒体上公布，并将以书面形式通知各投标人。补充文件将作为招标文件的组成部分，并对投标人具有约束力。</w:t>
      </w:r>
    </w:p>
    <w:p w14:paraId="2043F48D">
      <w:pPr>
        <w:pStyle w:val="3"/>
        <w:spacing w:before="291" w:after="145" w:line="400" w:lineRule="exact"/>
        <w:rPr>
          <w:rFonts w:ascii="宋体" w:hAnsi="宋体" w:eastAsia="宋体"/>
          <w:color w:val="000000"/>
          <w:sz w:val="32"/>
          <w:szCs w:val="32"/>
        </w:rPr>
      </w:pPr>
      <w:bookmarkStart w:id="79" w:name="_Toc20823285"/>
      <w:bookmarkStart w:id="80" w:name="_Toc462564072"/>
      <w:bookmarkStart w:id="81" w:name="_Toc12887263"/>
      <w:bookmarkStart w:id="82" w:name="_Toc27561"/>
      <w:bookmarkStart w:id="83" w:name="_Toc16938529"/>
      <w:bookmarkStart w:id="84" w:name="_Toc8485114"/>
      <w:bookmarkStart w:id="85" w:name="_Toc513029213"/>
      <w:bookmarkStart w:id="86" w:name="_Toc9363428"/>
      <w:bookmarkStart w:id="87" w:name="_Toc12708973"/>
      <w:bookmarkStart w:id="88" w:name="_Toc120614216"/>
      <w:r>
        <w:rPr>
          <w:rFonts w:hint="eastAsia" w:ascii="宋体" w:hAnsi="宋体" w:eastAsia="宋体"/>
          <w:color w:val="000000"/>
          <w:sz w:val="32"/>
          <w:szCs w:val="32"/>
        </w:rPr>
        <w:t>三、投标文件的编制</w:t>
      </w:r>
      <w:bookmarkEnd w:id="79"/>
      <w:bookmarkEnd w:id="80"/>
      <w:bookmarkEnd w:id="81"/>
      <w:bookmarkEnd w:id="82"/>
      <w:bookmarkEnd w:id="83"/>
      <w:bookmarkEnd w:id="84"/>
      <w:bookmarkEnd w:id="85"/>
      <w:bookmarkEnd w:id="86"/>
      <w:bookmarkEnd w:id="87"/>
      <w:bookmarkEnd w:id="88"/>
    </w:p>
    <w:p w14:paraId="0986CCBB">
      <w:pPr>
        <w:pStyle w:val="4"/>
        <w:spacing w:before="58" w:after="0" w:line="400" w:lineRule="exact"/>
        <w:rPr>
          <w:rFonts w:ascii="宋体" w:hAnsi="宋体"/>
          <w:bCs/>
          <w:color w:val="000000"/>
          <w:sz w:val="24"/>
          <w:szCs w:val="24"/>
        </w:rPr>
      </w:pPr>
      <w:bookmarkStart w:id="89" w:name="_Toc513029214"/>
      <w:bookmarkStart w:id="90" w:name="_Toc462564073"/>
      <w:bookmarkStart w:id="91" w:name="_Toc20823286"/>
      <w:bookmarkStart w:id="92" w:name="_Toc16938530"/>
      <w:r>
        <w:rPr>
          <w:rFonts w:hint="eastAsia" w:ascii="宋体" w:hAnsi="宋体"/>
          <w:color w:val="000000"/>
          <w:sz w:val="24"/>
          <w:szCs w:val="24"/>
        </w:rPr>
        <w:t>9、投标文件的语言及度量衡单位</w:t>
      </w:r>
      <w:bookmarkEnd w:id="89"/>
      <w:bookmarkEnd w:id="90"/>
      <w:bookmarkEnd w:id="91"/>
      <w:bookmarkEnd w:id="92"/>
    </w:p>
    <w:p w14:paraId="7F72961A">
      <w:pPr>
        <w:spacing w:before="58" w:line="400" w:lineRule="exact"/>
        <w:rPr>
          <w:rFonts w:ascii="宋体" w:hAnsi="宋体"/>
          <w:color w:val="000000"/>
          <w:sz w:val="24"/>
        </w:rPr>
      </w:pPr>
      <w:r>
        <w:rPr>
          <w:rFonts w:hint="eastAsia" w:ascii="宋体" w:hAnsi="宋体"/>
          <w:bCs/>
          <w:color w:val="000000"/>
          <w:sz w:val="24"/>
        </w:rPr>
        <w:t>9.1</w:t>
      </w:r>
      <w:r>
        <w:rPr>
          <w:rFonts w:hint="eastAsia" w:ascii="宋体" w:hAnsi="宋体"/>
          <w:color w:val="000000"/>
          <w:sz w:val="24"/>
        </w:rPr>
        <w:t xml:space="preserve"> 投标人提交的投标文件以及投标人与采购代理就有关投标的所有来往通知、函件和文件均应使用</w:t>
      </w:r>
      <w:r>
        <w:rPr>
          <w:rFonts w:hint="eastAsia" w:ascii="宋体" w:hAnsi="宋体"/>
          <w:b/>
          <w:bCs/>
          <w:color w:val="000000"/>
          <w:sz w:val="24"/>
        </w:rPr>
        <w:t>简体中文</w:t>
      </w:r>
      <w:r>
        <w:rPr>
          <w:rFonts w:hint="eastAsia" w:ascii="宋体" w:hAnsi="宋体"/>
          <w:color w:val="000000"/>
          <w:sz w:val="24"/>
        </w:rPr>
        <w:t>。</w:t>
      </w:r>
    </w:p>
    <w:p w14:paraId="185E6117">
      <w:pPr>
        <w:spacing w:before="58" w:line="400" w:lineRule="exact"/>
        <w:rPr>
          <w:rFonts w:ascii="宋体" w:hAnsi="宋体"/>
          <w:color w:val="000000"/>
          <w:sz w:val="24"/>
        </w:rPr>
      </w:pPr>
      <w:r>
        <w:rPr>
          <w:rFonts w:hint="eastAsia" w:ascii="宋体" w:hAnsi="宋体"/>
          <w:bCs/>
          <w:color w:val="000000"/>
          <w:sz w:val="24"/>
        </w:rPr>
        <w:t>9.2</w:t>
      </w:r>
      <w:r>
        <w:rPr>
          <w:rFonts w:hint="eastAsia" w:ascii="宋体" w:hAnsi="宋体"/>
          <w:color w:val="000000"/>
          <w:sz w:val="24"/>
        </w:rPr>
        <w:t xml:space="preserve"> 除技术性能另有规定外，投标文件所使用的度量衡单位，均须采用国家法定计量单位。</w:t>
      </w:r>
    </w:p>
    <w:p w14:paraId="2F3D4E07">
      <w:pPr>
        <w:pStyle w:val="4"/>
        <w:spacing w:before="58" w:after="0" w:line="400" w:lineRule="exact"/>
        <w:rPr>
          <w:rFonts w:ascii="宋体" w:hAnsi="宋体"/>
          <w:color w:val="000000"/>
          <w:sz w:val="24"/>
          <w:szCs w:val="24"/>
        </w:rPr>
      </w:pPr>
      <w:bookmarkStart w:id="93" w:name="_Toc513029215"/>
      <w:bookmarkStart w:id="94" w:name="_Toc16938531"/>
      <w:bookmarkStart w:id="95" w:name="_Toc462564074"/>
      <w:bookmarkStart w:id="96" w:name="_Toc20823287"/>
      <w:r>
        <w:rPr>
          <w:rFonts w:hint="eastAsia" w:ascii="宋体" w:hAnsi="宋体"/>
          <w:color w:val="000000"/>
          <w:sz w:val="24"/>
          <w:szCs w:val="24"/>
        </w:rPr>
        <w:t>10、投标文件构成</w:t>
      </w:r>
      <w:bookmarkEnd w:id="93"/>
      <w:bookmarkEnd w:id="94"/>
      <w:bookmarkEnd w:id="95"/>
      <w:bookmarkEnd w:id="96"/>
    </w:p>
    <w:p w14:paraId="2ED088AD">
      <w:pPr>
        <w:spacing w:before="58" w:line="400" w:lineRule="exact"/>
        <w:rPr>
          <w:rFonts w:ascii="宋体" w:hAnsi="宋体"/>
          <w:color w:val="000000"/>
          <w:sz w:val="24"/>
        </w:rPr>
      </w:pPr>
      <w:r>
        <w:rPr>
          <w:rFonts w:hint="eastAsia" w:ascii="宋体" w:hAnsi="宋体"/>
          <w:bCs/>
          <w:color w:val="000000"/>
          <w:sz w:val="24"/>
        </w:rPr>
        <w:t>10.1</w:t>
      </w:r>
      <w:r>
        <w:rPr>
          <w:rFonts w:hint="eastAsia" w:ascii="宋体" w:hAnsi="宋体"/>
          <w:color w:val="000000"/>
          <w:sz w:val="24"/>
        </w:rPr>
        <w:t xml:space="preserve"> 投标人编写的投标文件应包括资格证明文件、分项报价表、技术响应偏离表、商务响应偏离表、开标一览表等部分。</w:t>
      </w:r>
    </w:p>
    <w:p w14:paraId="29E3C962">
      <w:pPr>
        <w:spacing w:before="58" w:line="400" w:lineRule="exact"/>
        <w:rPr>
          <w:rFonts w:ascii="宋体" w:hAnsi="宋体"/>
          <w:color w:val="000000"/>
          <w:sz w:val="24"/>
        </w:rPr>
      </w:pPr>
      <w:r>
        <w:rPr>
          <w:rFonts w:hint="eastAsia" w:ascii="宋体" w:hAnsi="宋体"/>
          <w:color w:val="000000"/>
          <w:sz w:val="24"/>
        </w:rPr>
        <w:t>10.2</w:t>
      </w:r>
      <w:r>
        <w:rPr>
          <w:rFonts w:hint="eastAsia" w:ascii="宋体" w:hAnsi="宋体"/>
          <w:b/>
          <w:color w:val="000000"/>
          <w:sz w:val="24"/>
        </w:rPr>
        <w:t xml:space="preserve"> </w:t>
      </w:r>
      <w:r>
        <w:rPr>
          <w:rFonts w:hint="eastAsia" w:ascii="宋体" w:hAnsi="宋体"/>
          <w:color w:val="000000"/>
          <w:sz w:val="24"/>
        </w:rPr>
        <w:t>投标人应将投标文件按顺序装订成册，并编制投标文件资料目录。</w:t>
      </w:r>
    </w:p>
    <w:p w14:paraId="47179BB8">
      <w:pPr>
        <w:pStyle w:val="4"/>
        <w:spacing w:before="58" w:after="0" w:line="400" w:lineRule="exact"/>
        <w:rPr>
          <w:rFonts w:ascii="宋体" w:hAnsi="宋体"/>
          <w:color w:val="000000"/>
          <w:sz w:val="24"/>
          <w:szCs w:val="24"/>
        </w:rPr>
      </w:pPr>
      <w:bookmarkStart w:id="97" w:name="_Hlt26668975"/>
      <w:bookmarkEnd w:id="97"/>
      <w:bookmarkStart w:id="98" w:name="_Hlt26670360"/>
      <w:bookmarkEnd w:id="98"/>
      <w:bookmarkStart w:id="99" w:name="_Hlt26954838"/>
      <w:bookmarkEnd w:id="99"/>
      <w:bookmarkStart w:id="100" w:name="_Toc513029219"/>
      <w:bookmarkStart w:id="101" w:name="_Toc49090509"/>
      <w:bookmarkStart w:id="102" w:name="_Toc14577357"/>
      <w:bookmarkStart w:id="103" w:name="_Toc513029216"/>
      <w:bookmarkStart w:id="104" w:name="_Toc49090507"/>
      <w:bookmarkStart w:id="105" w:name="_Toc14577354"/>
      <w:r>
        <w:rPr>
          <w:rFonts w:hint="eastAsia" w:ascii="宋体" w:hAnsi="宋体"/>
          <w:color w:val="000000"/>
          <w:sz w:val="24"/>
          <w:szCs w:val="24"/>
        </w:rPr>
        <w:t>11、证明投标人资格及符合招标文件规定的文件</w:t>
      </w:r>
      <w:bookmarkEnd w:id="100"/>
      <w:bookmarkEnd w:id="101"/>
      <w:bookmarkEnd w:id="102"/>
    </w:p>
    <w:p w14:paraId="360CEA70">
      <w:pPr>
        <w:spacing w:before="58" w:line="400" w:lineRule="exact"/>
        <w:rPr>
          <w:rFonts w:ascii="宋体" w:hAnsi="宋体"/>
          <w:color w:val="000000"/>
          <w:sz w:val="24"/>
        </w:rPr>
      </w:pPr>
      <w:r>
        <w:rPr>
          <w:rFonts w:hint="eastAsia" w:ascii="宋体" w:hAnsi="宋体"/>
          <w:color w:val="000000"/>
          <w:sz w:val="24"/>
        </w:rPr>
        <w:t>11.1</w:t>
      </w:r>
      <w:bookmarkStart w:id="106" w:name="_Hlt26668999"/>
      <w:bookmarkEnd w:id="106"/>
      <w:r>
        <w:rPr>
          <w:rFonts w:hint="eastAsia" w:ascii="宋体" w:hAnsi="宋体"/>
          <w:color w:val="000000"/>
          <w:sz w:val="24"/>
        </w:rPr>
        <w:t>投标人应按要求提交资格证明文件及符合招标文件规定的文件。</w:t>
      </w:r>
    </w:p>
    <w:p w14:paraId="6FD335FD">
      <w:pPr>
        <w:spacing w:before="58" w:line="400" w:lineRule="exact"/>
        <w:rPr>
          <w:rFonts w:ascii="宋体" w:hAnsi="宋体"/>
          <w:color w:val="000000"/>
          <w:sz w:val="24"/>
        </w:rPr>
      </w:pPr>
      <w:r>
        <w:rPr>
          <w:rFonts w:hint="eastAsia" w:ascii="宋体" w:hAnsi="宋体"/>
          <w:color w:val="000000"/>
          <w:sz w:val="24"/>
        </w:rPr>
        <w:t>11.2投标人应提交证明其有资格参加投标和中标后有能力独立履行合同的文件。</w:t>
      </w:r>
    </w:p>
    <w:p w14:paraId="4D59EC66">
      <w:pPr>
        <w:spacing w:before="58" w:line="400" w:lineRule="exact"/>
        <w:rPr>
          <w:rFonts w:ascii="宋体" w:hAnsi="宋体"/>
          <w:color w:val="000000"/>
          <w:sz w:val="24"/>
        </w:rPr>
      </w:pPr>
      <w:r>
        <w:rPr>
          <w:rFonts w:hint="eastAsia" w:ascii="宋体" w:hAnsi="宋体"/>
          <w:color w:val="000000"/>
          <w:sz w:val="24"/>
        </w:rPr>
        <w:t>11.3投标人除必须具有履行合同所需提供的货物以及服务的能力外，还必须具备相应的财务、技术方面的能力。</w:t>
      </w:r>
    </w:p>
    <w:p w14:paraId="7C473BD6">
      <w:pPr>
        <w:spacing w:before="58" w:line="400" w:lineRule="exact"/>
        <w:rPr>
          <w:rFonts w:ascii="宋体" w:hAnsi="宋体"/>
          <w:color w:val="000000"/>
          <w:sz w:val="24"/>
        </w:rPr>
      </w:pPr>
      <w:r>
        <w:rPr>
          <w:rFonts w:hint="eastAsia" w:ascii="宋体" w:hAnsi="宋体"/>
          <w:color w:val="000000"/>
          <w:sz w:val="24"/>
        </w:rPr>
        <w:t>11.4投标人应提交根据合同要求提供的证明产品质量合格以及符合招标文件规定的证明文件。</w:t>
      </w:r>
    </w:p>
    <w:p w14:paraId="4D5AE8CE">
      <w:pPr>
        <w:spacing w:before="58" w:line="400" w:lineRule="exact"/>
        <w:rPr>
          <w:rFonts w:ascii="宋体" w:hAnsi="宋体"/>
          <w:color w:val="000000"/>
          <w:sz w:val="24"/>
        </w:rPr>
      </w:pPr>
      <w:r>
        <w:rPr>
          <w:rFonts w:hint="eastAsia" w:ascii="宋体" w:hAnsi="宋体"/>
          <w:color w:val="000000"/>
          <w:sz w:val="24"/>
        </w:rPr>
        <w:t>11.5证明投标人所提供产品与招标文件的要求相一致的文件可以是手册、图纸、文字资料和数据</w:t>
      </w:r>
      <w:r>
        <w:rPr>
          <w:rFonts w:hint="eastAsia" w:ascii="宋体" w:hAnsi="宋体"/>
          <w:bCs/>
          <w:color w:val="000000"/>
          <w:sz w:val="24"/>
        </w:rPr>
        <w:t>。</w:t>
      </w:r>
    </w:p>
    <w:bookmarkEnd w:id="103"/>
    <w:bookmarkEnd w:id="104"/>
    <w:bookmarkEnd w:id="105"/>
    <w:p w14:paraId="7AD1CB77">
      <w:pPr>
        <w:pStyle w:val="4"/>
        <w:spacing w:before="58" w:after="0" w:line="400" w:lineRule="exact"/>
        <w:rPr>
          <w:rFonts w:ascii="宋体" w:hAnsi="宋体"/>
          <w:color w:val="000000"/>
          <w:sz w:val="24"/>
          <w:szCs w:val="24"/>
        </w:rPr>
      </w:pPr>
      <w:bookmarkStart w:id="107" w:name="_Toc14577355"/>
      <w:bookmarkStart w:id="108" w:name="_Toc49090508"/>
      <w:r>
        <w:rPr>
          <w:rFonts w:hint="eastAsia" w:ascii="宋体" w:hAnsi="宋体"/>
          <w:color w:val="000000"/>
          <w:sz w:val="24"/>
          <w:szCs w:val="24"/>
        </w:rPr>
        <w:t>12、投标服务内容与分项报价</w:t>
      </w:r>
      <w:bookmarkEnd w:id="107"/>
      <w:bookmarkStart w:id="109" w:name="_Hlt26670373"/>
      <w:bookmarkEnd w:id="109"/>
      <w:r>
        <w:rPr>
          <w:rFonts w:hint="eastAsia" w:ascii="宋体" w:hAnsi="宋体"/>
          <w:color w:val="000000"/>
          <w:sz w:val="24"/>
          <w:szCs w:val="24"/>
        </w:rPr>
        <w:t>表</w:t>
      </w:r>
      <w:bookmarkEnd w:id="108"/>
    </w:p>
    <w:p w14:paraId="021F6D4E">
      <w:pPr>
        <w:spacing w:before="58" w:line="400" w:lineRule="exact"/>
        <w:rPr>
          <w:rFonts w:ascii="宋体" w:hAnsi="宋体"/>
          <w:bCs/>
          <w:color w:val="000000"/>
          <w:sz w:val="24"/>
        </w:rPr>
      </w:pPr>
      <w:r>
        <w:rPr>
          <w:rFonts w:hint="eastAsia" w:ascii="宋体" w:hAnsi="宋体"/>
          <w:bCs/>
          <w:color w:val="000000"/>
          <w:sz w:val="24"/>
        </w:rPr>
        <w:t>12.1</w:t>
      </w:r>
      <w:r>
        <w:rPr>
          <w:rFonts w:hint="eastAsia" w:ascii="宋体" w:hAnsi="宋体"/>
          <w:color w:val="000000"/>
          <w:sz w:val="24"/>
        </w:rPr>
        <w:t xml:space="preserve"> 投</w:t>
      </w:r>
      <w:bookmarkStart w:id="110" w:name="_Hlt26954840"/>
      <w:bookmarkEnd w:id="110"/>
      <w:r>
        <w:rPr>
          <w:rFonts w:hint="eastAsia" w:ascii="宋体" w:hAnsi="宋体"/>
          <w:color w:val="000000"/>
          <w:sz w:val="24"/>
        </w:rPr>
        <w:t>标人应按照招标文件规定格式填报投标服务内容与分项报价表</w:t>
      </w:r>
      <w:bookmarkStart w:id="111" w:name="_Hlt26670399"/>
      <w:bookmarkEnd w:id="111"/>
      <w:r>
        <w:rPr>
          <w:rFonts w:hint="eastAsia" w:ascii="宋体" w:hAnsi="宋体"/>
          <w:color w:val="000000"/>
          <w:sz w:val="24"/>
        </w:rPr>
        <w:t>，在表中标明所提供的服务名称。每项服务只允许有一个报价，任何有选择的报价将不予接受。</w:t>
      </w:r>
    </w:p>
    <w:p w14:paraId="047513A9">
      <w:pPr>
        <w:spacing w:before="58" w:line="400" w:lineRule="exact"/>
        <w:rPr>
          <w:rFonts w:ascii="宋体" w:hAnsi="宋体"/>
          <w:color w:val="000000"/>
          <w:sz w:val="24"/>
        </w:rPr>
      </w:pPr>
      <w:r>
        <w:rPr>
          <w:rFonts w:hint="eastAsia" w:ascii="宋体" w:hAnsi="宋体"/>
          <w:bCs/>
          <w:color w:val="000000"/>
          <w:sz w:val="24"/>
        </w:rPr>
        <w:t>12.2</w:t>
      </w:r>
      <w:r>
        <w:rPr>
          <w:rFonts w:hint="eastAsia" w:ascii="宋体" w:hAnsi="宋体"/>
          <w:color w:val="000000"/>
          <w:sz w:val="24"/>
        </w:rPr>
        <w:t xml:space="preserve"> 标的物</w:t>
      </w:r>
    </w:p>
    <w:p w14:paraId="5B2EE8A8">
      <w:pPr>
        <w:spacing w:before="58" w:line="400" w:lineRule="exact"/>
        <w:rPr>
          <w:rFonts w:ascii="宋体" w:hAnsi="宋体"/>
          <w:color w:val="000000"/>
          <w:sz w:val="24"/>
        </w:rPr>
      </w:pPr>
      <w:r>
        <w:rPr>
          <w:rFonts w:hint="eastAsia" w:ascii="宋体" w:hAnsi="宋体"/>
          <w:bCs/>
          <w:color w:val="000000"/>
          <w:sz w:val="24"/>
        </w:rPr>
        <w:t>详见项目需求</w:t>
      </w:r>
      <w:r>
        <w:rPr>
          <w:rFonts w:hint="eastAsia" w:ascii="宋体" w:hAnsi="宋体"/>
          <w:color w:val="000000"/>
          <w:sz w:val="24"/>
        </w:rPr>
        <w:t>。</w:t>
      </w:r>
    </w:p>
    <w:p w14:paraId="5BAA4CAA">
      <w:pPr>
        <w:spacing w:before="58" w:line="400" w:lineRule="exact"/>
        <w:rPr>
          <w:rFonts w:ascii="宋体" w:hAnsi="宋体"/>
          <w:bCs/>
          <w:color w:val="000000"/>
          <w:sz w:val="24"/>
        </w:rPr>
      </w:pPr>
      <w:r>
        <w:rPr>
          <w:rFonts w:hint="eastAsia" w:ascii="宋体" w:hAnsi="宋体"/>
          <w:color w:val="000000"/>
          <w:sz w:val="24"/>
        </w:rPr>
        <w:t>12.3</w:t>
      </w:r>
      <w:r>
        <w:rPr>
          <w:rFonts w:hint="eastAsia" w:ascii="宋体" w:hAnsi="宋体"/>
          <w:bCs/>
          <w:color w:val="000000"/>
          <w:sz w:val="24"/>
        </w:rPr>
        <w:t>有关费用处理</w:t>
      </w:r>
    </w:p>
    <w:p w14:paraId="5CB7845D">
      <w:pPr>
        <w:spacing w:before="58" w:line="400" w:lineRule="exact"/>
        <w:rPr>
          <w:rFonts w:ascii="宋体" w:hAnsi="宋体"/>
          <w:color w:val="000000"/>
          <w:sz w:val="24"/>
        </w:rPr>
      </w:pPr>
      <w:r>
        <w:rPr>
          <w:rFonts w:hint="eastAsia" w:ascii="宋体" w:hAnsi="宋体"/>
          <w:color w:val="000000"/>
          <w:sz w:val="24"/>
        </w:rPr>
        <w:t>招标报价采用总承包方式，为本服务项目所发生的所有含税费用、支付给员工的工资和国家强制缴纳的各种社会保障资金，以及投标人认为需要的其他费用等（包括但不限于以下费用：人工费（工资、加班费、高温费、社会保险费、医疗保险、年休假、商业保险费、福利费、服装费、工伤意外保险）、材料费、器材通讯费、机械、管理、利润、税金、保险、政策性文件规定及合同包含的所有风险、责任等各项费用（包含经济补偿金））及投标人认为需要的其他费用等，招标文件中另有规定的除外。</w:t>
      </w:r>
    </w:p>
    <w:p w14:paraId="0714ABFA">
      <w:pPr>
        <w:spacing w:before="58" w:line="400" w:lineRule="exact"/>
        <w:rPr>
          <w:rFonts w:ascii="宋体" w:hAnsi="宋体"/>
          <w:bCs/>
          <w:color w:val="000000"/>
          <w:sz w:val="24"/>
        </w:rPr>
      </w:pPr>
      <w:r>
        <w:rPr>
          <w:rFonts w:hint="eastAsia" w:ascii="宋体" w:hAnsi="宋体"/>
          <w:color w:val="000000"/>
          <w:sz w:val="24"/>
        </w:rPr>
        <w:t>12.4</w:t>
      </w:r>
      <w:r>
        <w:rPr>
          <w:rFonts w:hint="eastAsia" w:ascii="宋体" w:hAnsi="宋体"/>
          <w:bCs/>
          <w:color w:val="000000"/>
          <w:sz w:val="24"/>
        </w:rPr>
        <w:t>其它费用处理</w:t>
      </w:r>
    </w:p>
    <w:p w14:paraId="18E11471">
      <w:pPr>
        <w:spacing w:before="58" w:line="400" w:lineRule="exact"/>
        <w:rPr>
          <w:rFonts w:ascii="宋体" w:hAnsi="宋体"/>
          <w:bCs/>
          <w:color w:val="000000"/>
          <w:sz w:val="24"/>
        </w:rPr>
      </w:pPr>
      <w:r>
        <w:rPr>
          <w:rFonts w:hint="eastAsia" w:ascii="宋体" w:hAnsi="宋体"/>
          <w:bCs/>
          <w:color w:val="000000"/>
          <w:sz w:val="24"/>
        </w:rPr>
        <w:t>招标文件未列明，而投标人认为必需的费用也需列入报价。</w:t>
      </w:r>
    </w:p>
    <w:p w14:paraId="1340C381">
      <w:pPr>
        <w:spacing w:before="58" w:line="400" w:lineRule="exact"/>
        <w:rPr>
          <w:rFonts w:ascii="宋体" w:hAnsi="宋体"/>
          <w:bCs/>
          <w:color w:val="000000"/>
          <w:sz w:val="24"/>
        </w:rPr>
      </w:pPr>
      <w:r>
        <w:rPr>
          <w:rFonts w:hint="eastAsia" w:ascii="宋体" w:hAnsi="宋体"/>
          <w:color w:val="000000"/>
          <w:sz w:val="24"/>
        </w:rPr>
        <w:t>12.5</w:t>
      </w:r>
      <w:r>
        <w:rPr>
          <w:rFonts w:hint="eastAsia" w:ascii="宋体" w:hAnsi="宋体"/>
          <w:bCs/>
          <w:color w:val="000000"/>
          <w:sz w:val="24"/>
        </w:rPr>
        <w:t>投标货币</w:t>
      </w:r>
    </w:p>
    <w:p w14:paraId="6EE7984F">
      <w:pPr>
        <w:spacing w:before="58" w:line="400" w:lineRule="exact"/>
        <w:rPr>
          <w:rFonts w:ascii="宋体" w:hAnsi="宋体"/>
          <w:bCs/>
          <w:color w:val="000000"/>
          <w:sz w:val="24"/>
        </w:rPr>
      </w:pPr>
      <w:r>
        <w:rPr>
          <w:rFonts w:hint="eastAsia" w:ascii="宋体" w:hAnsi="宋体"/>
          <w:bCs/>
          <w:color w:val="000000"/>
          <w:sz w:val="24"/>
        </w:rPr>
        <w:t>投标文件中的产品单价和总价无特殊规定的采用人民币报价，以元或万元为单位标注。</w:t>
      </w:r>
      <w:r>
        <w:rPr>
          <w:rFonts w:hint="eastAsia" w:ascii="宋体" w:hAnsi="宋体"/>
          <w:color w:val="000000"/>
          <w:sz w:val="24"/>
        </w:rPr>
        <w:t>招标文件中另有规定的按规定执行。</w:t>
      </w:r>
    </w:p>
    <w:p w14:paraId="39637BAE">
      <w:pPr>
        <w:spacing w:before="58" w:line="400" w:lineRule="exact"/>
        <w:rPr>
          <w:rFonts w:ascii="宋体" w:hAnsi="宋体"/>
          <w:color w:val="000000"/>
          <w:sz w:val="24"/>
        </w:rPr>
      </w:pPr>
      <w:r>
        <w:rPr>
          <w:rFonts w:hint="eastAsia" w:ascii="宋体" w:hAnsi="宋体"/>
          <w:color w:val="000000"/>
          <w:sz w:val="24"/>
        </w:rPr>
        <w:t>12.6</w:t>
      </w:r>
      <w:r>
        <w:rPr>
          <w:rFonts w:hint="eastAsia" w:ascii="宋体" w:hAnsi="宋体"/>
          <w:bCs/>
          <w:color w:val="000000"/>
          <w:sz w:val="24"/>
        </w:rPr>
        <w:t xml:space="preserve"> 投标产品配置与分项报价表上的价格应按下列方式分开填写</w:t>
      </w:r>
      <w:r>
        <w:rPr>
          <w:rFonts w:hint="eastAsia" w:ascii="宋体" w:hAnsi="宋体"/>
          <w:color w:val="000000"/>
          <w:sz w:val="24"/>
        </w:rPr>
        <w:t>：</w:t>
      </w:r>
    </w:p>
    <w:p w14:paraId="392E74DF">
      <w:pPr>
        <w:spacing w:before="58" w:line="400" w:lineRule="exact"/>
        <w:rPr>
          <w:rFonts w:ascii="宋体" w:hAnsi="宋体"/>
          <w:bCs/>
          <w:color w:val="000000"/>
          <w:sz w:val="24"/>
        </w:rPr>
      </w:pPr>
      <w:bookmarkStart w:id="112" w:name="_Hlt26954844"/>
      <w:bookmarkEnd w:id="112"/>
      <w:bookmarkStart w:id="113" w:name="_Hlt26670403"/>
      <w:bookmarkEnd w:id="113"/>
      <w:bookmarkStart w:id="114" w:name="_Hlt26954842"/>
      <w:bookmarkEnd w:id="114"/>
      <w:bookmarkStart w:id="115" w:name="_Hlt26670425"/>
      <w:bookmarkEnd w:id="115"/>
      <w:bookmarkStart w:id="116" w:name="_Hlt26668983"/>
      <w:bookmarkEnd w:id="116"/>
      <w:r>
        <w:rPr>
          <w:rFonts w:ascii="宋体" w:hAnsi="宋体"/>
          <w:bCs/>
          <w:color w:val="000000"/>
          <w:sz w:val="24"/>
        </w:rPr>
        <w:t>12.6.1</w:t>
      </w:r>
      <w:r>
        <w:rPr>
          <w:rFonts w:hint="eastAsia" w:ascii="宋体" w:hAnsi="宋体"/>
          <w:color w:val="000000"/>
          <w:sz w:val="24"/>
        </w:rPr>
        <w:t>项目总价：包括</w:t>
      </w:r>
      <w:r>
        <w:rPr>
          <w:rFonts w:hint="eastAsia" w:ascii="宋体" w:hAnsi="宋体"/>
          <w:bCs/>
          <w:color w:val="000000"/>
          <w:sz w:val="24"/>
        </w:rPr>
        <w:t>买方需求的产品价格</w:t>
      </w:r>
      <w:r>
        <w:rPr>
          <w:rFonts w:hint="eastAsia" w:ascii="宋体" w:hAnsi="宋体"/>
          <w:color w:val="000000"/>
          <w:sz w:val="24"/>
        </w:rPr>
        <w:t>、</w:t>
      </w:r>
      <w:r>
        <w:rPr>
          <w:rFonts w:hint="eastAsia" w:ascii="宋体" w:hAnsi="宋体"/>
          <w:bCs/>
          <w:color w:val="000000"/>
          <w:sz w:val="24"/>
        </w:rPr>
        <w:t>质量保证费用、培训费用及售后服务费用，项目在指定地点、交付、安装、调试、验收所需费用和所有</w:t>
      </w:r>
      <w:r>
        <w:rPr>
          <w:rFonts w:hint="eastAsia" w:ascii="宋体" w:hAnsi="宋体"/>
          <w:color w:val="000000"/>
          <w:sz w:val="24"/>
        </w:rPr>
        <w:t>相关税金费用</w:t>
      </w:r>
      <w:r>
        <w:rPr>
          <w:rFonts w:hint="eastAsia" w:ascii="宋体" w:hAnsi="宋体"/>
          <w:bCs/>
          <w:color w:val="000000"/>
          <w:sz w:val="24"/>
        </w:rPr>
        <w:t>及为完成整个项目所产生的其它所有费用。</w:t>
      </w:r>
    </w:p>
    <w:p w14:paraId="7DC86E90">
      <w:pPr>
        <w:spacing w:before="58" w:line="400" w:lineRule="exact"/>
        <w:rPr>
          <w:rFonts w:ascii="宋体" w:hAnsi="宋体"/>
          <w:bCs/>
          <w:color w:val="000000"/>
          <w:sz w:val="24"/>
        </w:rPr>
      </w:pPr>
      <w:r>
        <w:rPr>
          <w:rFonts w:ascii="宋体" w:hAnsi="宋体"/>
          <w:color w:val="000000"/>
          <w:sz w:val="24"/>
        </w:rPr>
        <w:t>12.6.</w:t>
      </w:r>
      <w:r>
        <w:rPr>
          <w:rFonts w:hint="eastAsia" w:ascii="宋体" w:hAnsi="宋体"/>
          <w:color w:val="000000"/>
          <w:sz w:val="24"/>
        </w:rPr>
        <w:t>2</w:t>
      </w:r>
      <w:r>
        <w:rPr>
          <w:rFonts w:hint="eastAsia" w:ascii="宋体" w:hAnsi="宋体"/>
          <w:bCs/>
          <w:color w:val="000000"/>
          <w:sz w:val="24"/>
        </w:rPr>
        <w:t>项目单价按投标配置及分项报价表中要求填报。</w:t>
      </w:r>
    </w:p>
    <w:p w14:paraId="2769308D">
      <w:pPr>
        <w:pStyle w:val="4"/>
        <w:spacing w:before="58" w:after="0" w:line="400" w:lineRule="exact"/>
        <w:rPr>
          <w:rFonts w:ascii="宋体" w:hAnsi="宋体"/>
          <w:color w:val="000000"/>
          <w:sz w:val="24"/>
          <w:szCs w:val="24"/>
        </w:rPr>
      </w:pPr>
      <w:bookmarkStart w:id="117" w:name="_Hlt26954848"/>
      <w:bookmarkEnd w:id="117"/>
      <w:bookmarkStart w:id="118" w:name="_Hlt26670486"/>
      <w:bookmarkEnd w:id="118"/>
      <w:bookmarkStart w:id="119" w:name="_Hlt26954731"/>
      <w:bookmarkEnd w:id="119"/>
      <w:bookmarkStart w:id="120" w:name="_Hlt26954846"/>
      <w:bookmarkEnd w:id="120"/>
      <w:bookmarkStart w:id="121" w:name="_Hlt26670482"/>
      <w:bookmarkEnd w:id="121"/>
      <w:r>
        <w:rPr>
          <w:rFonts w:hint="eastAsia" w:ascii="宋体" w:hAnsi="宋体"/>
          <w:color w:val="000000"/>
          <w:sz w:val="24"/>
          <w:szCs w:val="24"/>
        </w:rPr>
        <w:t>13、项目需求响应及偏离表及投标产品说明</w:t>
      </w:r>
    </w:p>
    <w:p w14:paraId="1F82A60B">
      <w:pPr>
        <w:spacing w:before="58" w:line="400" w:lineRule="exact"/>
        <w:rPr>
          <w:rFonts w:ascii="宋体" w:hAnsi="宋体" w:cs="宋体"/>
          <w:color w:val="000000"/>
          <w:sz w:val="24"/>
          <w:lang w:val="zh-CN"/>
        </w:rPr>
      </w:pPr>
      <w:r>
        <w:rPr>
          <w:rFonts w:ascii="宋体" w:hAnsi="宋体" w:cs="宋体"/>
          <w:bCs/>
          <w:color w:val="000000"/>
          <w:sz w:val="24"/>
          <w:lang w:val="zh-CN"/>
        </w:rPr>
        <w:t>1</w:t>
      </w:r>
      <w:r>
        <w:rPr>
          <w:rFonts w:hint="eastAsia" w:ascii="宋体" w:hAnsi="宋体" w:cs="宋体"/>
          <w:bCs/>
          <w:color w:val="000000"/>
          <w:sz w:val="24"/>
          <w:lang w:val="zh-CN"/>
        </w:rPr>
        <w:t>3</w:t>
      </w:r>
      <w:r>
        <w:rPr>
          <w:rFonts w:ascii="宋体" w:hAnsi="宋体" w:cs="宋体"/>
          <w:bCs/>
          <w:color w:val="000000"/>
          <w:sz w:val="24"/>
          <w:lang w:val="zh-CN"/>
        </w:rPr>
        <w:t>.1</w:t>
      </w:r>
      <w:r>
        <w:rPr>
          <w:rFonts w:ascii="宋体" w:hAnsi="宋体" w:cs="宋体"/>
          <w:color w:val="000000"/>
          <w:sz w:val="24"/>
          <w:lang w:val="zh-CN"/>
        </w:rPr>
        <w:t xml:space="preserve"> </w:t>
      </w:r>
      <w:r>
        <w:rPr>
          <w:rFonts w:hint="eastAsia" w:ascii="宋体" w:hAnsi="宋体" w:cs="宋体"/>
          <w:color w:val="000000"/>
          <w:sz w:val="24"/>
          <w:lang w:val="zh-CN"/>
        </w:rPr>
        <w:t>对招标文件中的技术与商务条款要求逐项作出响应或偏离，并说明原因；</w:t>
      </w:r>
    </w:p>
    <w:p w14:paraId="6E4A27FE">
      <w:pPr>
        <w:tabs>
          <w:tab w:val="left" w:pos="1035"/>
        </w:tabs>
        <w:spacing w:before="58" w:line="400" w:lineRule="exact"/>
        <w:rPr>
          <w:rFonts w:ascii="宋体" w:hAnsi="宋体" w:cs="宋体"/>
          <w:color w:val="000000"/>
          <w:sz w:val="24"/>
          <w:lang w:val="zh-CN"/>
        </w:rPr>
      </w:pPr>
      <w:r>
        <w:rPr>
          <w:rFonts w:hint="eastAsia" w:ascii="宋体" w:hAnsi="宋体" w:cs="宋体"/>
          <w:color w:val="000000"/>
          <w:sz w:val="24"/>
          <w:lang w:val="zh-CN"/>
        </w:rPr>
        <w:t>13.2 提供参加本项目类似案例简介；</w:t>
      </w:r>
    </w:p>
    <w:p w14:paraId="2AE8B948">
      <w:pPr>
        <w:tabs>
          <w:tab w:val="left" w:pos="1035"/>
        </w:tabs>
        <w:spacing w:before="58" w:line="400" w:lineRule="exact"/>
        <w:rPr>
          <w:rFonts w:ascii="宋体" w:hAnsi="宋体" w:cs="宋体"/>
          <w:color w:val="000000"/>
          <w:sz w:val="24"/>
          <w:lang w:val="zh-CN"/>
        </w:rPr>
      </w:pPr>
      <w:r>
        <w:rPr>
          <w:rFonts w:hint="eastAsia" w:ascii="宋体" w:hAnsi="宋体" w:cs="宋体"/>
          <w:color w:val="000000"/>
          <w:sz w:val="24"/>
          <w:lang w:val="zh-CN"/>
        </w:rPr>
        <w:t>13.</w:t>
      </w:r>
      <w:r>
        <w:rPr>
          <w:rFonts w:hint="eastAsia" w:ascii="宋体" w:hAnsi="宋体" w:cs="宋体"/>
          <w:color w:val="000000"/>
          <w:sz w:val="24"/>
        </w:rPr>
        <w:t>3</w:t>
      </w:r>
      <w:r>
        <w:rPr>
          <w:rFonts w:hint="eastAsia" w:ascii="宋体" w:hAnsi="宋体" w:cs="宋体"/>
          <w:color w:val="000000"/>
          <w:sz w:val="24"/>
          <w:lang w:val="zh-CN"/>
        </w:rPr>
        <w:t xml:space="preserve"> 详细阐述所投产品的主要组成部分、功能设计、实现思路及关键技术；</w:t>
      </w:r>
    </w:p>
    <w:p w14:paraId="1809CD4B">
      <w:pPr>
        <w:tabs>
          <w:tab w:val="left" w:pos="1035"/>
        </w:tabs>
        <w:spacing w:before="58" w:line="400" w:lineRule="exact"/>
        <w:rPr>
          <w:rFonts w:ascii="宋体" w:hAnsi="宋体" w:cs="宋体"/>
          <w:color w:val="000000"/>
          <w:sz w:val="24"/>
          <w:lang w:val="zh-CN"/>
        </w:rPr>
      </w:pPr>
      <w:r>
        <w:rPr>
          <w:rFonts w:hint="eastAsia" w:ascii="宋体" w:hAnsi="宋体" w:cs="宋体"/>
          <w:color w:val="000000"/>
          <w:sz w:val="24"/>
          <w:lang w:val="zh-CN"/>
        </w:rPr>
        <w:t>13.</w:t>
      </w:r>
      <w:r>
        <w:rPr>
          <w:rFonts w:hint="eastAsia" w:ascii="宋体" w:hAnsi="宋体" w:cs="宋体"/>
          <w:color w:val="000000"/>
          <w:sz w:val="24"/>
        </w:rPr>
        <w:t>4</w:t>
      </w:r>
      <w:r>
        <w:rPr>
          <w:rFonts w:hint="eastAsia" w:ascii="宋体" w:hAnsi="宋体" w:cs="宋体"/>
          <w:color w:val="000000"/>
          <w:sz w:val="24"/>
          <w:lang w:val="zh-CN"/>
        </w:rPr>
        <w:t xml:space="preserve"> 投标人认为需要的其他技术文件或说明。</w:t>
      </w:r>
    </w:p>
    <w:p w14:paraId="4177377C">
      <w:pPr>
        <w:pStyle w:val="4"/>
        <w:spacing w:before="58" w:after="0" w:line="400" w:lineRule="exact"/>
        <w:rPr>
          <w:rFonts w:ascii="宋体" w:hAnsi="宋体"/>
          <w:color w:val="000000"/>
          <w:sz w:val="24"/>
          <w:szCs w:val="24"/>
        </w:rPr>
      </w:pPr>
      <w:bookmarkStart w:id="122" w:name="_Toc49090510"/>
      <w:bookmarkStart w:id="123" w:name="_Toc14577359"/>
      <w:r>
        <w:rPr>
          <w:rFonts w:hint="eastAsia" w:ascii="宋体" w:hAnsi="宋体"/>
          <w:color w:val="000000"/>
          <w:sz w:val="24"/>
          <w:szCs w:val="24"/>
        </w:rPr>
        <w:t>1</w:t>
      </w:r>
      <w:r>
        <w:rPr>
          <w:rFonts w:ascii="宋体" w:hAnsi="宋体"/>
          <w:color w:val="000000"/>
          <w:sz w:val="24"/>
          <w:szCs w:val="24"/>
        </w:rPr>
        <w:t>4</w:t>
      </w:r>
      <w:r>
        <w:rPr>
          <w:rFonts w:hint="eastAsia" w:ascii="宋体" w:hAnsi="宋体"/>
          <w:color w:val="000000"/>
          <w:sz w:val="24"/>
          <w:szCs w:val="24"/>
        </w:rPr>
        <w:t>、投标函和开标一览表</w:t>
      </w:r>
    </w:p>
    <w:p w14:paraId="4737262B">
      <w:pPr>
        <w:spacing w:before="58" w:line="400" w:lineRule="exact"/>
        <w:rPr>
          <w:rFonts w:ascii="宋体" w:hAnsi="宋体"/>
          <w:color w:val="000000"/>
          <w:sz w:val="24"/>
        </w:rPr>
      </w:pPr>
      <w:r>
        <w:rPr>
          <w:rFonts w:hint="eastAsia" w:ascii="宋体" w:hAnsi="宋体"/>
          <w:bCs/>
          <w:color w:val="000000"/>
          <w:sz w:val="24"/>
        </w:rPr>
        <w:t>1</w:t>
      </w:r>
      <w:r>
        <w:rPr>
          <w:rFonts w:ascii="宋体" w:hAnsi="宋体"/>
          <w:bCs/>
          <w:color w:val="000000"/>
          <w:sz w:val="24"/>
        </w:rPr>
        <w:t>4</w:t>
      </w:r>
      <w:r>
        <w:rPr>
          <w:rFonts w:hint="eastAsia" w:ascii="宋体" w:hAnsi="宋体"/>
          <w:bCs/>
          <w:color w:val="000000"/>
          <w:sz w:val="24"/>
        </w:rPr>
        <w:t>.1</w:t>
      </w:r>
      <w:r>
        <w:rPr>
          <w:rFonts w:hint="eastAsia" w:ascii="宋体" w:hAnsi="宋体"/>
          <w:color w:val="000000"/>
          <w:sz w:val="24"/>
        </w:rPr>
        <w:t xml:space="preserve"> 投标人应按照招标文件中提供的格式，完整、正确填写投标函及开标一览表。</w:t>
      </w:r>
    </w:p>
    <w:p w14:paraId="2F9C0584">
      <w:pPr>
        <w:spacing w:before="58" w:line="400" w:lineRule="exact"/>
        <w:rPr>
          <w:rFonts w:ascii="宋体" w:hAnsi="宋体"/>
          <w:color w:val="000000"/>
          <w:sz w:val="24"/>
        </w:rPr>
      </w:pPr>
      <w:r>
        <w:rPr>
          <w:rFonts w:hint="eastAsia" w:ascii="宋体" w:hAnsi="宋体"/>
          <w:bCs/>
          <w:color w:val="000000"/>
          <w:sz w:val="24"/>
        </w:rPr>
        <w:t>1</w:t>
      </w:r>
      <w:r>
        <w:rPr>
          <w:rFonts w:ascii="宋体" w:hAnsi="宋体"/>
          <w:bCs/>
          <w:color w:val="000000"/>
          <w:sz w:val="24"/>
        </w:rPr>
        <w:t>4</w:t>
      </w:r>
      <w:r>
        <w:rPr>
          <w:rFonts w:hint="eastAsia" w:ascii="宋体" w:hAnsi="宋体"/>
          <w:bCs/>
          <w:color w:val="000000"/>
          <w:sz w:val="24"/>
        </w:rPr>
        <w:t>.2</w:t>
      </w:r>
      <w:r>
        <w:rPr>
          <w:rFonts w:hint="eastAsia" w:ascii="宋体" w:hAnsi="宋体"/>
          <w:color w:val="000000"/>
          <w:sz w:val="24"/>
        </w:rPr>
        <w:t xml:space="preserve"> </w:t>
      </w:r>
      <w:r>
        <w:rPr>
          <w:rFonts w:hint="eastAsia" w:ascii="宋体" w:hAnsi="宋体"/>
          <w:bCs/>
          <w:color w:val="000000"/>
          <w:sz w:val="24"/>
        </w:rPr>
        <w:t>开标一览表中的价格应与投标文件中投标服务内容与分项报价表中的价格一致，如不一致，</w:t>
      </w:r>
      <w:r>
        <w:rPr>
          <w:rFonts w:hint="eastAsia" w:ascii="宋体" w:hAnsi="宋体"/>
          <w:color w:val="000000"/>
          <w:sz w:val="24"/>
        </w:rPr>
        <w:t>不作为无效投标处理</w:t>
      </w:r>
      <w:r>
        <w:rPr>
          <w:rFonts w:hint="eastAsia" w:ascii="宋体" w:hAnsi="宋体"/>
          <w:bCs/>
          <w:color w:val="000000"/>
          <w:sz w:val="24"/>
        </w:rPr>
        <w:t>，但评标时按开标一览表中价格为准</w:t>
      </w:r>
      <w:r>
        <w:rPr>
          <w:rFonts w:hint="eastAsia" w:ascii="宋体" w:hAnsi="宋体"/>
          <w:b/>
          <w:bCs/>
          <w:color w:val="000000"/>
          <w:sz w:val="24"/>
        </w:rPr>
        <w:t>。</w:t>
      </w:r>
    </w:p>
    <w:p w14:paraId="2BAEA9DA">
      <w:pPr>
        <w:spacing w:before="58" w:line="400" w:lineRule="exact"/>
        <w:rPr>
          <w:rFonts w:ascii="宋体" w:hAnsi="宋体"/>
          <w:i/>
          <w:color w:val="000000"/>
          <w:sz w:val="24"/>
          <w:u w:val="single"/>
        </w:rPr>
      </w:pPr>
      <w:r>
        <w:rPr>
          <w:rFonts w:hint="eastAsia" w:ascii="宋体" w:hAnsi="宋体"/>
          <w:bCs/>
          <w:color w:val="000000"/>
          <w:sz w:val="24"/>
        </w:rPr>
        <w:t>1</w:t>
      </w:r>
      <w:r>
        <w:rPr>
          <w:rFonts w:ascii="宋体" w:hAnsi="宋体"/>
          <w:bCs/>
          <w:color w:val="000000"/>
          <w:sz w:val="24"/>
        </w:rPr>
        <w:t>4</w:t>
      </w:r>
      <w:r>
        <w:rPr>
          <w:rFonts w:hint="eastAsia" w:ascii="宋体" w:hAnsi="宋体"/>
          <w:bCs/>
          <w:color w:val="000000"/>
          <w:sz w:val="24"/>
        </w:rPr>
        <w:t>.3</w:t>
      </w:r>
      <w:r>
        <w:rPr>
          <w:rFonts w:hint="eastAsia" w:ascii="宋体" w:hAnsi="宋体"/>
          <w:color w:val="000000"/>
          <w:sz w:val="24"/>
        </w:rPr>
        <w:t xml:space="preserve"> </w:t>
      </w:r>
      <w:r>
        <w:rPr>
          <w:rFonts w:hint="eastAsia" w:ascii="宋体" w:hAnsi="宋体"/>
          <w:b/>
          <w:i/>
          <w:color w:val="000000"/>
          <w:sz w:val="24"/>
          <w:u w:val="single"/>
        </w:rPr>
        <w:t>开标一览表必须加</w:t>
      </w:r>
      <w:r>
        <w:rPr>
          <w:rFonts w:hint="eastAsia" w:ascii="宋体" w:hAnsi="宋体"/>
          <w:b/>
          <w:bCs/>
          <w:i/>
          <w:iCs/>
          <w:color w:val="000000"/>
          <w:sz w:val="24"/>
          <w:u w:val="single"/>
        </w:rPr>
        <w:t>盖投标人公章（复印件无效），</w:t>
      </w:r>
      <w:r>
        <w:rPr>
          <w:rFonts w:hint="eastAsia" w:ascii="宋体" w:hAnsi="宋体"/>
          <w:b/>
          <w:i/>
          <w:color w:val="000000"/>
          <w:sz w:val="24"/>
          <w:u w:val="single"/>
        </w:rPr>
        <w:t>如供应商组成联合体参加投标，则联合体各方均须加盖公章，否则视为无效投标。</w:t>
      </w:r>
      <w:r>
        <w:rPr>
          <w:rFonts w:hint="eastAsia" w:ascii="宋体" w:hAnsi="宋体"/>
          <w:color w:val="000000"/>
          <w:sz w:val="24"/>
        </w:rPr>
        <w:t>开标一览表需单独密封在信封中，在投标截止时间前与投标文件分别递交。如有分包，投标人投标任何一个分包，都需单独填写开标一览表。</w:t>
      </w:r>
    </w:p>
    <w:p w14:paraId="6C4368E2">
      <w:pPr>
        <w:pStyle w:val="4"/>
        <w:spacing w:before="58" w:after="0" w:line="400" w:lineRule="exact"/>
        <w:rPr>
          <w:rFonts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5</w:t>
      </w:r>
      <w:r>
        <w:rPr>
          <w:rFonts w:hint="eastAsia" w:ascii="宋体" w:hAnsi="宋体"/>
          <w:color w:val="000000"/>
          <w:sz w:val="24"/>
          <w:szCs w:val="24"/>
        </w:rPr>
        <w:t>、投标保证金</w:t>
      </w:r>
      <w:bookmarkEnd w:id="122"/>
      <w:bookmarkEnd w:id="123"/>
      <w:r>
        <w:rPr>
          <w:rFonts w:hint="eastAsia" w:ascii="宋体" w:hAnsi="宋体"/>
          <w:color w:val="000000"/>
          <w:sz w:val="24"/>
          <w:szCs w:val="24"/>
        </w:rPr>
        <w:t>（如果收取）</w:t>
      </w:r>
    </w:p>
    <w:p w14:paraId="48235593">
      <w:pPr>
        <w:spacing w:before="58" w:line="400" w:lineRule="exact"/>
        <w:rPr>
          <w:rFonts w:ascii="宋体" w:hAnsi="宋体"/>
          <w:color w:val="000000"/>
          <w:sz w:val="24"/>
        </w:rPr>
      </w:pPr>
      <w:r>
        <w:rPr>
          <w:rFonts w:hint="eastAsia" w:ascii="宋体" w:hAnsi="宋体"/>
          <w:color w:val="000000"/>
          <w:sz w:val="24"/>
        </w:rPr>
        <w:t>1</w:t>
      </w:r>
      <w:r>
        <w:rPr>
          <w:rFonts w:ascii="宋体" w:hAnsi="宋体"/>
          <w:color w:val="000000"/>
          <w:sz w:val="24"/>
        </w:rPr>
        <w:t>5</w:t>
      </w:r>
      <w:r>
        <w:rPr>
          <w:rFonts w:hint="eastAsia" w:ascii="宋体" w:hAnsi="宋体"/>
          <w:color w:val="000000"/>
          <w:sz w:val="24"/>
        </w:rPr>
        <w:t>.1在开标时，未按要求提交投标保证金的投标无效。</w:t>
      </w:r>
    </w:p>
    <w:p w14:paraId="5DB44E15">
      <w:pPr>
        <w:spacing w:before="58" w:line="400" w:lineRule="exact"/>
        <w:rPr>
          <w:rFonts w:ascii="宋体" w:hAnsi="宋体"/>
          <w:color w:val="000000"/>
          <w:sz w:val="24"/>
        </w:rPr>
      </w:pPr>
      <w:r>
        <w:rPr>
          <w:rFonts w:hint="eastAsia" w:ascii="宋体" w:hAnsi="宋体"/>
          <w:color w:val="000000"/>
          <w:sz w:val="24"/>
        </w:rPr>
        <w:t>1</w:t>
      </w:r>
      <w:r>
        <w:rPr>
          <w:rFonts w:ascii="宋体" w:hAnsi="宋体"/>
          <w:color w:val="000000"/>
          <w:sz w:val="24"/>
        </w:rPr>
        <w:t>5</w:t>
      </w:r>
      <w:r>
        <w:rPr>
          <w:rFonts w:hint="eastAsia" w:ascii="宋体" w:hAnsi="宋体"/>
          <w:color w:val="000000"/>
          <w:sz w:val="24"/>
        </w:rPr>
        <w:t>.2未中标的投标人的投标保证金，将在中标通知书发出之日起5</w:t>
      </w:r>
      <w:r>
        <w:rPr>
          <w:rFonts w:hint="eastAsia" w:ascii="宋体" w:hAnsi="宋体"/>
          <w:bCs/>
          <w:color w:val="000000"/>
          <w:sz w:val="24"/>
        </w:rPr>
        <w:t>个工作日内退还，不计利息。中标人的投标保证金，</w:t>
      </w:r>
      <w:r>
        <w:rPr>
          <w:rFonts w:hint="eastAsia" w:ascii="宋体" w:hAnsi="宋体" w:cs="宋体"/>
          <w:color w:val="000000"/>
          <w:sz w:val="24"/>
        </w:rPr>
        <w:t>在采购合同签订后5个工作日内退还</w:t>
      </w:r>
      <w:r>
        <w:rPr>
          <w:rFonts w:ascii="宋体" w:hAnsi="宋体"/>
          <w:color w:val="000000"/>
          <w:sz w:val="24"/>
        </w:rPr>
        <w:t>。</w:t>
      </w:r>
    </w:p>
    <w:p w14:paraId="4BB23636">
      <w:pPr>
        <w:spacing w:before="58" w:line="400" w:lineRule="exact"/>
        <w:rPr>
          <w:rFonts w:ascii="宋体" w:hAnsi="宋体"/>
          <w:color w:val="000000"/>
          <w:sz w:val="24"/>
        </w:rPr>
      </w:pPr>
      <w:r>
        <w:rPr>
          <w:rFonts w:hint="eastAsia" w:ascii="宋体" w:hAnsi="宋体"/>
          <w:color w:val="000000"/>
          <w:sz w:val="24"/>
        </w:rPr>
        <w:t>1</w:t>
      </w:r>
      <w:r>
        <w:rPr>
          <w:rFonts w:ascii="宋体" w:hAnsi="宋体"/>
          <w:color w:val="000000"/>
          <w:sz w:val="24"/>
        </w:rPr>
        <w:t xml:space="preserve">5.3 </w:t>
      </w:r>
      <w:r>
        <w:rPr>
          <w:rFonts w:hint="eastAsia" w:ascii="宋体" w:hAnsi="宋体"/>
          <w:color w:val="000000"/>
          <w:sz w:val="24"/>
        </w:rPr>
        <w:t>投标人应主动与采购代理联系办理投标保证金的退还事宜，办理退还手续，因投标人自身原因导致无法及时退还的，其责任和由此造成的后果由投标人自行承担。</w:t>
      </w:r>
    </w:p>
    <w:p w14:paraId="0A53411A">
      <w:pPr>
        <w:spacing w:before="58" w:line="400" w:lineRule="exact"/>
        <w:rPr>
          <w:rFonts w:ascii="宋体" w:hAnsi="宋体"/>
          <w:bCs/>
          <w:color w:val="000000"/>
          <w:sz w:val="24"/>
        </w:rPr>
      </w:pPr>
      <w:r>
        <w:rPr>
          <w:rFonts w:hint="eastAsia" w:ascii="宋体" w:hAnsi="宋体"/>
          <w:color w:val="000000"/>
          <w:sz w:val="24"/>
        </w:rPr>
        <w:t>1</w:t>
      </w:r>
      <w:r>
        <w:rPr>
          <w:rFonts w:ascii="宋体" w:hAnsi="宋体"/>
          <w:color w:val="000000"/>
          <w:sz w:val="24"/>
        </w:rPr>
        <w:t>5</w:t>
      </w:r>
      <w:r>
        <w:rPr>
          <w:rFonts w:hint="eastAsia" w:ascii="宋体" w:hAnsi="宋体"/>
          <w:color w:val="000000"/>
          <w:sz w:val="24"/>
        </w:rPr>
        <w:t>.4</w:t>
      </w:r>
      <w:r>
        <w:rPr>
          <w:rFonts w:hint="eastAsia" w:ascii="宋体" w:hAnsi="宋体"/>
          <w:bCs/>
          <w:color w:val="000000"/>
          <w:sz w:val="24"/>
        </w:rPr>
        <w:t xml:space="preserve"> 下列任何情况发生时，投标保证金将不予退还：</w:t>
      </w:r>
    </w:p>
    <w:p w14:paraId="05900B9C">
      <w:pPr>
        <w:spacing w:before="58" w:line="400" w:lineRule="exact"/>
        <w:rPr>
          <w:rFonts w:ascii="宋体" w:hAnsi="宋体"/>
          <w:color w:val="000000"/>
          <w:sz w:val="24"/>
        </w:rPr>
      </w:pPr>
      <w:bookmarkStart w:id="124" w:name="_Hlt26670489"/>
      <w:bookmarkEnd w:id="124"/>
      <w:bookmarkStart w:id="125" w:name="_Hlt26954734"/>
      <w:bookmarkEnd w:id="125"/>
      <w:bookmarkStart w:id="126" w:name="_Hlt26954850"/>
      <w:bookmarkEnd w:id="126"/>
      <w:bookmarkStart w:id="127" w:name="_Toc49090511"/>
      <w:bookmarkStart w:id="128" w:name="_Toc14577360"/>
      <w:r>
        <w:rPr>
          <w:rFonts w:hint="eastAsia" w:ascii="宋体" w:hAnsi="宋体"/>
          <w:color w:val="000000"/>
          <w:sz w:val="24"/>
        </w:rPr>
        <w:t>（1）投标人在投标有效期内撤回其投标；</w:t>
      </w:r>
    </w:p>
    <w:p w14:paraId="63C8778B">
      <w:pPr>
        <w:spacing w:line="500" w:lineRule="exact"/>
        <w:rPr>
          <w:rFonts w:ascii="宋体" w:hAnsi="宋体"/>
          <w:color w:val="000000"/>
          <w:sz w:val="24"/>
        </w:rPr>
      </w:pPr>
      <w:r>
        <w:rPr>
          <w:rFonts w:hint="eastAsia" w:ascii="宋体" w:hAnsi="宋体"/>
          <w:color w:val="000000"/>
          <w:sz w:val="24"/>
        </w:rPr>
        <w:t>（2）投标人提供虚假材料谋取中标、成交的；</w:t>
      </w:r>
    </w:p>
    <w:p w14:paraId="66BB5D4D">
      <w:pPr>
        <w:spacing w:before="58" w:line="400" w:lineRule="exact"/>
        <w:rPr>
          <w:rFonts w:ascii="宋体" w:hAnsi="宋体"/>
          <w:color w:val="000000"/>
          <w:sz w:val="24"/>
        </w:rPr>
      </w:pPr>
      <w:r>
        <w:rPr>
          <w:rFonts w:hint="eastAsia" w:ascii="宋体" w:hAnsi="宋体"/>
          <w:color w:val="000000"/>
          <w:sz w:val="24"/>
        </w:rPr>
        <w:t>（3）投标人采取不正当手段诋毁、排挤其他供应商的；</w:t>
      </w:r>
    </w:p>
    <w:p w14:paraId="173E16BD">
      <w:pPr>
        <w:spacing w:before="58" w:line="400" w:lineRule="exact"/>
        <w:rPr>
          <w:rFonts w:ascii="宋体" w:hAnsi="宋体"/>
          <w:color w:val="000000"/>
          <w:sz w:val="24"/>
        </w:rPr>
      </w:pPr>
      <w:r>
        <w:rPr>
          <w:rFonts w:hint="eastAsia" w:ascii="宋体" w:hAnsi="宋体"/>
          <w:color w:val="000000"/>
          <w:sz w:val="24"/>
        </w:rPr>
        <w:t>（4）投标人与采购人、其他供应商恶意串通的。</w:t>
      </w:r>
    </w:p>
    <w:p w14:paraId="06F9F05E">
      <w:pPr>
        <w:pStyle w:val="4"/>
        <w:spacing w:before="58" w:after="0" w:line="360" w:lineRule="auto"/>
        <w:rPr>
          <w:rFonts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6</w:t>
      </w:r>
      <w:r>
        <w:rPr>
          <w:rFonts w:hint="eastAsia" w:ascii="宋体" w:hAnsi="宋体"/>
          <w:color w:val="000000"/>
          <w:sz w:val="24"/>
          <w:szCs w:val="24"/>
        </w:rPr>
        <w:t>、投标有效期</w:t>
      </w:r>
      <w:bookmarkEnd w:id="127"/>
      <w:bookmarkEnd w:id="128"/>
    </w:p>
    <w:p w14:paraId="3D38138B">
      <w:pPr>
        <w:spacing w:before="58" w:line="360" w:lineRule="auto"/>
        <w:rPr>
          <w:rFonts w:ascii="宋体" w:hAnsi="宋体"/>
          <w:bCs/>
          <w:color w:val="000000"/>
          <w:sz w:val="24"/>
        </w:rPr>
      </w:pPr>
      <w:r>
        <w:rPr>
          <w:rFonts w:hint="eastAsia" w:ascii="宋体" w:hAnsi="宋体"/>
          <w:color w:val="000000"/>
          <w:sz w:val="24"/>
        </w:rPr>
        <w:t>1</w:t>
      </w:r>
      <w:r>
        <w:rPr>
          <w:rFonts w:ascii="宋体" w:hAnsi="宋体"/>
          <w:color w:val="000000"/>
          <w:sz w:val="24"/>
        </w:rPr>
        <w:t>6</w:t>
      </w:r>
      <w:r>
        <w:rPr>
          <w:rFonts w:hint="eastAsia" w:ascii="宋体" w:hAnsi="宋体"/>
          <w:color w:val="000000"/>
          <w:sz w:val="24"/>
        </w:rPr>
        <w:t>.1</w:t>
      </w:r>
      <w:r>
        <w:rPr>
          <w:rFonts w:hint="eastAsia" w:ascii="宋体" w:hAnsi="宋体"/>
          <w:bCs/>
          <w:color w:val="000000"/>
          <w:sz w:val="24"/>
        </w:rPr>
        <w:t xml:space="preserve"> 投标有效期为</w:t>
      </w:r>
      <w:r>
        <w:rPr>
          <w:rFonts w:hint="eastAsia" w:ascii="宋体" w:hAnsi="宋体"/>
          <w:color w:val="000000"/>
          <w:sz w:val="24"/>
        </w:rPr>
        <w:t>采购代理</w:t>
      </w:r>
      <w:r>
        <w:rPr>
          <w:rFonts w:hint="eastAsia" w:ascii="宋体" w:hAnsi="宋体"/>
          <w:bCs/>
          <w:color w:val="000000"/>
          <w:sz w:val="24"/>
        </w:rPr>
        <w:t>规定的开标之日后</w:t>
      </w:r>
      <w:r>
        <w:rPr>
          <w:rFonts w:hint="eastAsia" w:ascii="宋体" w:hAnsi="宋体"/>
          <w:b/>
          <w:color w:val="000000"/>
          <w:sz w:val="24"/>
          <w:u w:val="single"/>
        </w:rPr>
        <w:t>九十天</w:t>
      </w:r>
      <w:r>
        <w:rPr>
          <w:rFonts w:hint="eastAsia" w:ascii="宋体" w:hAnsi="宋体"/>
          <w:bCs/>
          <w:color w:val="000000"/>
          <w:sz w:val="24"/>
        </w:rPr>
        <w:t>。投标有效期比规定短的将被视为非响应性投标而予以拒绝。</w:t>
      </w:r>
    </w:p>
    <w:p w14:paraId="629B3036">
      <w:pPr>
        <w:spacing w:before="58" w:line="360" w:lineRule="auto"/>
        <w:rPr>
          <w:rFonts w:ascii="宋体" w:hAnsi="宋体"/>
          <w:bCs/>
          <w:color w:val="000000"/>
          <w:sz w:val="24"/>
        </w:rPr>
      </w:pPr>
      <w:r>
        <w:rPr>
          <w:rFonts w:hint="eastAsia" w:ascii="宋体" w:hAnsi="宋体"/>
          <w:color w:val="000000"/>
          <w:sz w:val="24"/>
        </w:rPr>
        <w:t>1</w:t>
      </w:r>
      <w:r>
        <w:rPr>
          <w:rFonts w:ascii="宋体" w:hAnsi="宋体"/>
          <w:color w:val="000000"/>
          <w:sz w:val="24"/>
        </w:rPr>
        <w:t>6</w:t>
      </w:r>
      <w:r>
        <w:rPr>
          <w:rFonts w:hint="eastAsia" w:ascii="宋体" w:hAnsi="宋体"/>
          <w:color w:val="000000"/>
          <w:sz w:val="24"/>
        </w:rPr>
        <w:t>.2</w:t>
      </w:r>
      <w:r>
        <w:rPr>
          <w:rFonts w:hint="eastAsia" w:ascii="宋体" w:hAnsi="宋体"/>
          <w:bCs/>
          <w:color w:val="000000"/>
          <w:sz w:val="24"/>
        </w:rPr>
        <w:t xml:space="preserve"> 在特殊情况下，</w:t>
      </w:r>
      <w:r>
        <w:rPr>
          <w:rFonts w:hint="eastAsia" w:ascii="宋体" w:hAnsi="宋体"/>
          <w:color w:val="000000"/>
          <w:sz w:val="24"/>
        </w:rPr>
        <w:t>采购代理</w:t>
      </w:r>
      <w:r>
        <w:rPr>
          <w:rFonts w:hint="eastAsia" w:ascii="宋体" w:hAnsi="宋体"/>
          <w:bCs/>
          <w:color w:val="000000"/>
          <w:sz w:val="24"/>
        </w:rPr>
        <w:t>于原投标有效期满之前，可向投标人提出延长投标有效期的要求。这种要求与答复均应采用书面形式。投标人可以拒绝</w:t>
      </w:r>
      <w:r>
        <w:rPr>
          <w:rFonts w:hint="eastAsia" w:ascii="宋体" w:hAnsi="宋体"/>
          <w:color w:val="000000"/>
          <w:sz w:val="24"/>
        </w:rPr>
        <w:t>采购代理</w:t>
      </w:r>
      <w:r>
        <w:rPr>
          <w:rFonts w:hint="eastAsia" w:ascii="宋体" w:hAnsi="宋体"/>
          <w:bCs/>
          <w:color w:val="000000"/>
          <w:sz w:val="24"/>
        </w:rPr>
        <w:t>的这一要求而放弃投标，</w:t>
      </w:r>
      <w:r>
        <w:rPr>
          <w:rFonts w:hint="eastAsia" w:ascii="宋体" w:hAnsi="宋体"/>
          <w:color w:val="000000"/>
          <w:sz w:val="24"/>
        </w:rPr>
        <w:t>采购代理在接到投标人书面答复后，将在原投标有效期满后五日内无息退还其投标保证金（如果收取）。</w:t>
      </w:r>
      <w:r>
        <w:rPr>
          <w:rFonts w:hint="eastAsia" w:ascii="宋体" w:hAnsi="宋体"/>
          <w:bCs/>
          <w:color w:val="000000"/>
          <w:sz w:val="24"/>
        </w:rPr>
        <w:t>同意延长投标有效期的投标人既不能要求也不允许修改其投标文件。第</w:t>
      </w:r>
      <w:r>
        <w:rPr>
          <w:rFonts w:ascii="宋体" w:hAnsi="宋体"/>
          <w:bCs/>
          <w:color w:val="000000"/>
          <w:sz w:val="24"/>
        </w:rPr>
        <w:t>15</w:t>
      </w:r>
      <w:r>
        <w:rPr>
          <w:rFonts w:hint="eastAsia" w:ascii="宋体" w:hAnsi="宋体"/>
          <w:bCs/>
          <w:color w:val="000000"/>
          <w:sz w:val="24"/>
        </w:rPr>
        <w:t>条有关投标保证金的规定在延长期内继续有效</w:t>
      </w:r>
      <w:r>
        <w:rPr>
          <w:rFonts w:hint="eastAsia" w:ascii="宋体" w:hAnsi="宋体"/>
          <w:color w:val="000000"/>
          <w:sz w:val="24"/>
        </w:rPr>
        <w:t>，同时受投标有效期约束的所有权利与义务均延长至新的有效期</w:t>
      </w:r>
      <w:r>
        <w:rPr>
          <w:rFonts w:hint="eastAsia" w:ascii="宋体" w:hAnsi="宋体"/>
          <w:bCs/>
          <w:color w:val="000000"/>
          <w:sz w:val="24"/>
        </w:rPr>
        <w:t>。</w:t>
      </w:r>
    </w:p>
    <w:p w14:paraId="4D4FC1A6">
      <w:pPr>
        <w:pStyle w:val="4"/>
        <w:spacing w:before="58" w:after="0" w:line="400" w:lineRule="exact"/>
        <w:rPr>
          <w:rFonts w:ascii="宋体" w:hAnsi="宋体"/>
          <w:color w:val="000000"/>
          <w:sz w:val="24"/>
          <w:szCs w:val="24"/>
        </w:rPr>
      </w:pPr>
      <w:bookmarkStart w:id="129" w:name="_Hlt26954852"/>
      <w:bookmarkEnd w:id="129"/>
      <w:bookmarkStart w:id="130" w:name="_Hlt26954739"/>
      <w:bookmarkEnd w:id="130"/>
      <w:bookmarkStart w:id="131" w:name="_Toc49090512"/>
      <w:bookmarkStart w:id="132" w:name="_Toc14577361"/>
      <w:r>
        <w:rPr>
          <w:rFonts w:hint="eastAsia" w:ascii="宋体" w:hAnsi="宋体"/>
          <w:color w:val="000000"/>
          <w:sz w:val="24"/>
          <w:szCs w:val="24"/>
        </w:rPr>
        <w:t>1</w:t>
      </w:r>
      <w:r>
        <w:rPr>
          <w:rFonts w:ascii="宋体" w:hAnsi="宋体"/>
          <w:color w:val="000000"/>
          <w:sz w:val="24"/>
          <w:szCs w:val="24"/>
        </w:rPr>
        <w:t>7</w:t>
      </w:r>
      <w:r>
        <w:rPr>
          <w:rFonts w:hint="eastAsia" w:ascii="宋体" w:hAnsi="宋体"/>
          <w:color w:val="000000"/>
          <w:sz w:val="24"/>
          <w:szCs w:val="24"/>
        </w:rPr>
        <w:t>、投标文件份数和签署</w:t>
      </w:r>
      <w:bookmarkEnd w:id="131"/>
      <w:bookmarkEnd w:id="132"/>
    </w:p>
    <w:p w14:paraId="159B10B9">
      <w:pPr>
        <w:spacing w:before="58" w:line="360" w:lineRule="auto"/>
        <w:rPr>
          <w:rFonts w:ascii="宋体" w:hAnsi="宋体"/>
          <w:bCs/>
          <w:color w:val="000000"/>
          <w:sz w:val="24"/>
        </w:rPr>
      </w:pPr>
      <w:r>
        <w:rPr>
          <w:rFonts w:hint="eastAsia" w:ascii="宋体" w:hAnsi="宋体"/>
          <w:bCs/>
          <w:color w:val="000000"/>
          <w:sz w:val="24"/>
        </w:rPr>
        <w:t>17.1 投标人应严格按照招标公告要求的份数准备投标文件，每份投标文件须清楚地标明“正本”或“副本”字样。一旦正本和副本不符，以正本为准。</w:t>
      </w:r>
    </w:p>
    <w:p w14:paraId="7E5B054C">
      <w:pPr>
        <w:spacing w:before="58" w:line="360" w:lineRule="auto"/>
        <w:rPr>
          <w:rFonts w:ascii="宋体" w:hAnsi="宋体"/>
          <w:bCs/>
          <w:color w:val="000000"/>
          <w:sz w:val="24"/>
        </w:rPr>
      </w:pPr>
      <w:r>
        <w:rPr>
          <w:rFonts w:hint="eastAsia" w:ascii="宋体" w:hAnsi="宋体"/>
          <w:bCs/>
          <w:color w:val="000000"/>
          <w:sz w:val="24"/>
        </w:rPr>
        <w:t>17.2 投标文件正本中，除采购文件规定的可提交复印件外，其他文件均须提交原件，文字材料需打印或用不褪色墨水书写。投标文件的正本须经法定代表人或其授权代表签署并加盖投标人公章。本采购文件所表述（指定）的公章是指法定名称章，不包括合同专用章、业务专用章等印章。</w:t>
      </w:r>
    </w:p>
    <w:p w14:paraId="06171FCB">
      <w:pPr>
        <w:spacing w:before="58" w:line="360" w:lineRule="auto"/>
        <w:rPr>
          <w:rFonts w:ascii="宋体" w:hAnsi="宋体"/>
          <w:bCs/>
          <w:color w:val="000000"/>
          <w:sz w:val="24"/>
        </w:rPr>
      </w:pPr>
      <w:r>
        <w:rPr>
          <w:rFonts w:hint="eastAsia" w:ascii="宋体" w:hAnsi="宋体"/>
          <w:bCs/>
          <w:color w:val="000000"/>
          <w:sz w:val="24"/>
        </w:rPr>
        <w:t>17.3 除投标人对错处做必要修改外，投标文件不得行间插字、涂改或增删。如有修改错漏处，必须由投标文件签署人签字或盖章。</w:t>
      </w:r>
    </w:p>
    <w:p w14:paraId="064E6298">
      <w:pPr>
        <w:pStyle w:val="3"/>
        <w:spacing w:before="291" w:after="145" w:line="400" w:lineRule="exact"/>
        <w:rPr>
          <w:rFonts w:ascii="宋体" w:hAnsi="宋体" w:eastAsia="宋体"/>
          <w:color w:val="000000"/>
          <w:sz w:val="32"/>
          <w:szCs w:val="32"/>
        </w:rPr>
      </w:pPr>
      <w:bookmarkStart w:id="133" w:name="_Toc8485115"/>
      <w:bookmarkStart w:id="134" w:name="_Toc9363429"/>
      <w:bookmarkStart w:id="135" w:name="_Toc120614217"/>
      <w:bookmarkStart w:id="136" w:name="_Toc4042"/>
      <w:bookmarkStart w:id="137" w:name="_Toc20823296"/>
      <w:bookmarkStart w:id="138" w:name="_Toc513029224"/>
      <w:bookmarkStart w:id="139" w:name="_Toc16938540"/>
      <w:bookmarkStart w:id="140" w:name="_Toc12887264"/>
      <w:bookmarkStart w:id="141" w:name="_Toc12708974"/>
      <w:r>
        <w:rPr>
          <w:rFonts w:hint="eastAsia" w:ascii="宋体" w:hAnsi="宋体" w:eastAsia="宋体"/>
          <w:color w:val="000000"/>
          <w:sz w:val="32"/>
          <w:szCs w:val="32"/>
        </w:rPr>
        <w:t>四、投标文件的递交</w:t>
      </w:r>
      <w:bookmarkEnd w:id="133"/>
      <w:bookmarkEnd w:id="134"/>
      <w:bookmarkEnd w:id="135"/>
      <w:bookmarkEnd w:id="136"/>
      <w:bookmarkEnd w:id="137"/>
      <w:bookmarkEnd w:id="138"/>
      <w:bookmarkEnd w:id="139"/>
      <w:bookmarkEnd w:id="140"/>
      <w:bookmarkEnd w:id="141"/>
    </w:p>
    <w:p w14:paraId="4E664E43">
      <w:pPr>
        <w:pStyle w:val="4"/>
        <w:spacing w:before="58" w:after="0" w:line="400" w:lineRule="exact"/>
        <w:rPr>
          <w:rFonts w:ascii="宋体" w:hAnsi="宋体"/>
          <w:color w:val="000000"/>
          <w:sz w:val="24"/>
          <w:szCs w:val="24"/>
        </w:rPr>
      </w:pPr>
      <w:bookmarkStart w:id="142" w:name="_Toc513029225"/>
      <w:bookmarkStart w:id="143" w:name="_Toc16938541"/>
      <w:bookmarkStart w:id="144" w:name="_Toc20823297"/>
      <w:bookmarkStart w:id="145" w:name="_Toc462564084"/>
      <w:r>
        <w:rPr>
          <w:rFonts w:hint="eastAsia" w:ascii="宋体" w:hAnsi="宋体"/>
          <w:color w:val="000000"/>
          <w:sz w:val="24"/>
          <w:szCs w:val="24"/>
        </w:rPr>
        <w:t>1</w:t>
      </w:r>
      <w:r>
        <w:rPr>
          <w:rFonts w:ascii="宋体" w:hAnsi="宋体"/>
          <w:color w:val="000000"/>
          <w:sz w:val="24"/>
          <w:szCs w:val="24"/>
        </w:rPr>
        <w:t>8</w:t>
      </w:r>
      <w:r>
        <w:rPr>
          <w:rFonts w:hint="eastAsia" w:ascii="宋体" w:hAnsi="宋体"/>
          <w:color w:val="000000"/>
          <w:sz w:val="24"/>
          <w:szCs w:val="24"/>
        </w:rPr>
        <w:t>、投标文件的密封和标记</w:t>
      </w:r>
      <w:bookmarkEnd w:id="142"/>
      <w:bookmarkEnd w:id="143"/>
      <w:bookmarkEnd w:id="144"/>
      <w:bookmarkEnd w:id="145"/>
    </w:p>
    <w:p w14:paraId="184D774F">
      <w:pPr>
        <w:spacing w:before="58" w:line="400" w:lineRule="exact"/>
        <w:rPr>
          <w:rFonts w:ascii="宋体" w:hAnsi="宋体"/>
          <w:bCs/>
          <w:color w:val="000000"/>
          <w:sz w:val="24"/>
        </w:rPr>
      </w:pPr>
      <w:r>
        <w:rPr>
          <w:rFonts w:hint="eastAsia" w:ascii="宋体" w:hAnsi="宋体"/>
          <w:color w:val="000000"/>
          <w:sz w:val="24"/>
        </w:rPr>
        <w:t>1</w:t>
      </w:r>
      <w:r>
        <w:rPr>
          <w:rFonts w:ascii="宋体" w:hAnsi="宋体"/>
          <w:color w:val="000000"/>
          <w:sz w:val="24"/>
        </w:rPr>
        <w:t>8</w:t>
      </w:r>
      <w:r>
        <w:rPr>
          <w:rFonts w:hint="eastAsia" w:ascii="宋体" w:hAnsi="宋体"/>
          <w:color w:val="000000"/>
          <w:sz w:val="24"/>
        </w:rPr>
        <w:t>.1</w:t>
      </w:r>
      <w:r>
        <w:rPr>
          <w:rFonts w:hint="eastAsia" w:ascii="宋体" w:hAnsi="宋体"/>
          <w:bCs/>
          <w:color w:val="000000"/>
          <w:sz w:val="24"/>
        </w:rPr>
        <w:t>投标人应将投标文件正本和所有副本密封，不论投标人中标与否，投标文件均不退回。</w:t>
      </w:r>
    </w:p>
    <w:p w14:paraId="72B2F3E1">
      <w:pPr>
        <w:spacing w:before="58" w:line="400" w:lineRule="exact"/>
        <w:rPr>
          <w:rFonts w:ascii="宋体" w:hAnsi="宋体"/>
          <w:bCs/>
          <w:color w:val="000000"/>
          <w:sz w:val="24"/>
        </w:rPr>
      </w:pPr>
      <w:r>
        <w:rPr>
          <w:rFonts w:hint="eastAsia" w:ascii="宋体" w:hAnsi="宋体"/>
          <w:color w:val="000000"/>
          <w:sz w:val="24"/>
        </w:rPr>
        <w:t>1</w:t>
      </w:r>
      <w:r>
        <w:rPr>
          <w:rFonts w:ascii="宋体" w:hAnsi="宋体"/>
          <w:color w:val="000000"/>
          <w:sz w:val="24"/>
        </w:rPr>
        <w:t>8</w:t>
      </w:r>
      <w:r>
        <w:rPr>
          <w:rFonts w:hint="eastAsia" w:ascii="宋体" w:hAnsi="宋体"/>
          <w:color w:val="000000"/>
          <w:sz w:val="24"/>
        </w:rPr>
        <w:t>.2</w:t>
      </w:r>
      <w:r>
        <w:rPr>
          <w:rFonts w:hint="eastAsia" w:ascii="宋体" w:hAnsi="宋体"/>
          <w:bCs/>
          <w:color w:val="000000"/>
          <w:sz w:val="24"/>
        </w:rPr>
        <w:t xml:space="preserve"> 密封的投标文件应：</w:t>
      </w:r>
    </w:p>
    <w:p w14:paraId="4511311E">
      <w:pPr>
        <w:spacing w:before="58" w:line="360" w:lineRule="auto"/>
        <w:rPr>
          <w:rFonts w:ascii="宋体" w:hAnsi="宋体"/>
          <w:bCs/>
          <w:color w:val="000000"/>
          <w:sz w:val="24"/>
        </w:rPr>
      </w:pPr>
      <w:r>
        <w:rPr>
          <w:rFonts w:hint="eastAsia" w:ascii="宋体" w:hAnsi="宋体"/>
          <w:bCs/>
          <w:color w:val="000000"/>
          <w:sz w:val="24"/>
        </w:rPr>
        <w:t>1</w:t>
      </w:r>
      <w:r>
        <w:rPr>
          <w:rFonts w:ascii="宋体" w:hAnsi="宋体"/>
          <w:bCs/>
          <w:color w:val="000000"/>
          <w:sz w:val="24"/>
        </w:rPr>
        <w:t>8</w:t>
      </w:r>
      <w:r>
        <w:rPr>
          <w:rFonts w:hint="eastAsia" w:ascii="宋体" w:hAnsi="宋体"/>
          <w:bCs/>
          <w:color w:val="000000"/>
          <w:sz w:val="24"/>
        </w:rPr>
        <w:t>.2.1 注明投标人名称、投标项目名称、项目编号，如有分包的应注明所投分包号，如因标注不清而产生的后果由投标人自负。</w:t>
      </w:r>
    </w:p>
    <w:p w14:paraId="6461097C">
      <w:pPr>
        <w:spacing w:before="58" w:line="360" w:lineRule="auto"/>
        <w:rPr>
          <w:rFonts w:ascii="宋体" w:hAnsi="宋体"/>
          <w:bCs/>
          <w:color w:val="000000"/>
          <w:sz w:val="24"/>
        </w:rPr>
      </w:pPr>
      <w:r>
        <w:rPr>
          <w:rFonts w:hint="eastAsia" w:ascii="宋体" w:hAnsi="宋体"/>
          <w:bCs/>
          <w:color w:val="000000"/>
          <w:sz w:val="24"/>
        </w:rPr>
        <w:t>1</w:t>
      </w:r>
      <w:r>
        <w:rPr>
          <w:rFonts w:ascii="宋体" w:hAnsi="宋体"/>
          <w:bCs/>
          <w:color w:val="000000"/>
          <w:sz w:val="24"/>
        </w:rPr>
        <w:t>8</w:t>
      </w:r>
      <w:r>
        <w:rPr>
          <w:rFonts w:hint="eastAsia" w:ascii="宋体" w:hAnsi="宋体"/>
          <w:bCs/>
          <w:color w:val="000000"/>
          <w:sz w:val="24"/>
        </w:rPr>
        <w:t>.2.2按招标公告中的规定，在提交投标文件截止时间前送达至指定地址。</w:t>
      </w:r>
    </w:p>
    <w:p w14:paraId="75A5A977">
      <w:pPr>
        <w:spacing w:before="58" w:line="360" w:lineRule="auto"/>
        <w:rPr>
          <w:rFonts w:ascii="宋体" w:hAnsi="宋体"/>
          <w:bCs/>
          <w:color w:val="000000"/>
          <w:sz w:val="24"/>
        </w:rPr>
      </w:pPr>
      <w:r>
        <w:rPr>
          <w:rFonts w:hint="eastAsia" w:ascii="宋体" w:hAnsi="宋体"/>
          <w:color w:val="000000"/>
          <w:sz w:val="24"/>
        </w:rPr>
        <w:t>1</w:t>
      </w:r>
      <w:r>
        <w:rPr>
          <w:rFonts w:ascii="宋体" w:hAnsi="宋体"/>
          <w:color w:val="000000"/>
          <w:sz w:val="24"/>
        </w:rPr>
        <w:t>8</w:t>
      </w:r>
      <w:r>
        <w:rPr>
          <w:rFonts w:hint="eastAsia" w:ascii="宋体" w:hAnsi="宋体"/>
          <w:color w:val="000000"/>
          <w:sz w:val="24"/>
        </w:rPr>
        <w:t>.2.3</w:t>
      </w:r>
      <w:r>
        <w:rPr>
          <w:rFonts w:hint="eastAsia" w:ascii="宋体" w:hAnsi="宋体"/>
          <w:bCs/>
          <w:color w:val="000000"/>
          <w:sz w:val="24"/>
        </w:rPr>
        <w:t xml:space="preserve"> 如未按要求密封或标注相关信息的，采购代理对误投或过早启封概不负责。对由此造成提前开封的投标文件，采购代理将予以拒绝，作无效投标处理。</w:t>
      </w:r>
    </w:p>
    <w:p w14:paraId="7A537C4B">
      <w:pPr>
        <w:pStyle w:val="4"/>
        <w:spacing w:before="58" w:after="0" w:line="360" w:lineRule="auto"/>
        <w:rPr>
          <w:rFonts w:ascii="宋体" w:hAnsi="宋体"/>
          <w:color w:val="000000"/>
          <w:sz w:val="24"/>
          <w:szCs w:val="24"/>
        </w:rPr>
      </w:pPr>
      <w:bookmarkStart w:id="146" w:name="_Toc16938542"/>
      <w:bookmarkStart w:id="147" w:name="_Toc20823298"/>
      <w:bookmarkStart w:id="148" w:name="_Toc513029226"/>
      <w:r>
        <w:rPr>
          <w:rFonts w:ascii="宋体" w:hAnsi="宋体"/>
          <w:color w:val="000000"/>
          <w:sz w:val="24"/>
          <w:szCs w:val="24"/>
        </w:rPr>
        <w:t>19</w:t>
      </w:r>
      <w:r>
        <w:rPr>
          <w:rFonts w:hint="eastAsia" w:ascii="宋体" w:hAnsi="宋体"/>
          <w:color w:val="000000"/>
          <w:sz w:val="24"/>
          <w:szCs w:val="24"/>
        </w:rPr>
        <w:t>、投标截止日期</w:t>
      </w:r>
      <w:bookmarkEnd w:id="146"/>
      <w:bookmarkEnd w:id="147"/>
      <w:bookmarkEnd w:id="148"/>
    </w:p>
    <w:p w14:paraId="1E97A20D">
      <w:pPr>
        <w:spacing w:before="58" w:line="360" w:lineRule="auto"/>
        <w:rPr>
          <w:rFonts w:ascii="宋体" w:hAnsi="宋体"/>
          <w:bCs/>
          <w:color w:val="000000"/>
          <w:sz w:val="24"/>
        </w:rPr>
      </w:pPr>
      <w:r>
        <w:rPr>
          <w:rFonts w:ascii="宋体" w:hAnsi="宋体"/>
          <w:color w:val="000000"/>
          <w:sz w:val="24"/>
        </w:rPr>
        <w:t>19</w:t>
      </w:r>
      <w:r>
        <w:rPr>
          <w:rFonts w:hint="eastAsia" w:ascii="宋体" w:hAnsi="宋体"/>
          <w:color w:val="000000"/>
          <w:sz w:val="24"/>
        </w:rPr>
        <w:t>.1采购代理</w:t>
      </w:r>
      <w:r>
        <w:rPr>
          <w:rFonts w:hint="eastAsia" w:ascii="宋体" w:hAnsi="宋体"/>
          <w:bCs/>
          <w:color w:val="000000"/>
          <w:sz w:val="24"/>
        </w:rPr>
        <w:t>收到投标文件的时间不得迟于招标公告中规定的提交投标文件截止时间。</w:t>
      </w:r>
    </w:p>
    <w:p w14:paraId="1707C84C">
      <w:pPr>
        <w:spacing w:before="58" w:line="360" w:lineRule="auto"/>
        <w:rPr>
          <w:rFonts w:ascii="宋体" w:hAnsi="宋体"/>
          <w:bCs/>
          <w:color w:val="000000"/>
          <w:sz w:val="24"/>
        </w:rPr>
      </w:pPr>
      <w:r>
        <w:rPr>
          <w:rFonts w:ascii="宋体" w:hAnsi="宋体"/>
          <w:color w:val="000000"/>
          <w:sz w:val="24"/>
        </w:rPr>
        <w:t>19</w:t>
      </w:r>
      <w:r>
        <w:rPr>
          <w:rFonts w:hint="eastAsia" w:ascii="宋体" w:hAnsi="宋体"/>
          <w:color w:val="000000"/>
          <w:sz w:val="24"/>
        </w:rPr>
        <w:t>.2采购代理</w:t>
      </w:r>
      <w:r>
        <w:rPr>
          <w:rFonts w:hint="eastAsia" w:ascii="宋体" w:hAnsi="宋体"/>
          <w:bCs/>
          <w:color w:val="000000"/>
          <w:sz w:val="24"/>
        </w:rPr>
        <w:t>可以按照规定，通过修改招标文件酌情延长提交投标文件截止日期，在此情况下，投标人的所有权利和义务以及投标人受制的截止日期均应以延长后新的截止日期为准。</w:t>
      </w:r>
    </w:p>
    <w:p w14:paraId="02BE11CA">
      <w:pPr>
        <w:pStyle w:val="4"/>
        <w:spacing w:before="58" w:after="0" w:line="360" w:lineRule="auto"/>
        <w:rPr>
          <w:rFonts w:ascii="宋体" w:hAnsi="宋体"/>
          <w:color w:val="000000"/>
          <w:sz w:val="24"/>
          <w:szCs w:val="24"/>
        </w:rPr>
      </w:pPr>
      <w:bookmarkStart w:id="149" w:name="_Toc513029227"/>
      <w:bookmarkStart w:id="150" w:name="_Toc16938543"/>
      <w:bookmarkStart w:id="151" w:name="_Toc20823299"/>
      <w:r>
        <w:rPr>
          <w:rFonts w:hint="eastAsia" w:ascii="宋体" w:hAnsi="宋体"/>
          <w:color w:val="000000"/>
          <w:sz w:val="24"/>
          <w:szCs w:val="24"/>
        </w:rPr>
        <w:t>2</w:t>
      </w:r>
      <w:r>
        <w:rPr>
          <w:rFonts w:ascii="宋体" w:hAnsi="宋体"/>
          <w:color w:val="000000"/>
          <w:sz w:val="24"/>
          <w:szCs w:val="24"/>
        </w:rPr>
        <w:t>0</w:t>
      </w:r>
      <w:r>
        <w:rPr>
          <w:rFonts w:hint="eastAsia" w:ascii="宋体" w:hAnsi="宋体"/>
          <w:color w:val="000000"/>
          <w:sz w:val="24"/>
          <w:szCs w:val="24"/>
        </w:rPr>
        <w:t>、投标文件</w:t>
      </w:r>
      <w:bookmarkEnd w:id="149"/>
      <w:bookmarkEnd w:id="150"/>
      <w:bookmarkEnd w:id="151"/>
      <w:r>
        <w:rPr>
          <w:rFonts w:hint="eastAsia" w:ascii="宋体" w:hAnsi="宋体"/>
          <w:color w:val="000000"/>
          <w:sz w:val="24"/>
          <w:szCs w:val="24"/>
        </w:rPr>
        <w:t>的提交</w:t>
      </w:r>
    </w:p>
    <w:p w14:paraId="6A2192BD">
      <w:pPr>
        <w:spacing w:before="58" w:line="360" w:lineRule="auto"/>
        <w:rPr>
          <w:rFonts w:ascii="宋体" w:hAnsi="宋体"/>
          <w:bCs/>
          <w:color w:val="000000"/>
          <w:sz w:val="24"/>
        </w:rPr>
      </w:pPr>
      <w:r>
        <w:rPr>
          <w:rFonts w:hint="eastAsia" w:ascii="宋体" w:hAnsi="宋体"/>
          <w:color w:val="000000"/>
          <w:sz w:val="24"/>
        </w:rPr>
        <w:t>2</w:t>
      </w:r>
      <w:r>
        <w:rPr>
          <w:rFonts w:ascii="宋体" w:hAnsi="宋体"/>
          <w:color w:val="000000"/>
          <w:sz w:val="24"/>
        </w:rPr>
        <w:t>0</w:t>
      </w:r>
      <w:r>
        <w:rPr>
          <w:rFonts w:hint="eastAsia" w:ascii="宋体" w:hAnsi="宋体"/>
          <w:color w:val="000000"/>
          <w:sz w:val="24"/>
        </w:rPr>
        <w:t>.1采购代理</w:t>
      </w:r>
      <w:r>
        <w:rPr>
          <w:rFonts w:hint="eastAsia" w:ascii="宋体" w:hAnsi="宋体"/>
          <w:bCs/>
          <w:color w:val="000000"/>
          <w:sz w:val="24"/>
        </w:rPr>
        <w:t>拒绝接收在其规定的投标文件截止时间后提交的任何投标文件。</w:t>
      </w:r>
    </w:p>
    <w:p w14:paraId="04A0768C">
      <w:pPr>
        <w:tabs>
          <w:tab w:val="left" w:pos="900"/>
        </w:tabs>
        <w:spacing w:before="58" w:line="360" w:lineRule="auto"/>
        <w:rPr>
          <w:rFonts w:ascii="宋体" w:hAnsi="宋体"/>
          <w:b/>
          <w:color w:val="000000"/>
          <w:sz w:val="24"/>
        </w:rPr>
      </w:pPr>
      <w:r>
        <w:rPr>
          <w:rFonts w:ascii="宋体" w:hAnsi="宋体"/>
          <w:color w:val="000000"/>
          <w:sz w:val="24"/>
        </w:rPr>
        <w:t>20.2</w:t>
      </w:r>
      <w:r>
        <w:rPr>
          <w:rFonts w:hint="eastAsia" w:ascii="宋体" w:hAnsi="宋体"/>
          <w:color w:val="000000"/>
          <w:sz w:val="24"/>
        </w:rPr>
        <w:t>采购代理将拒绝接收以邮寄方式送达的任何投标文件。</w:t>
      </w:r>
    </w:p>
    <w:p w14:paraId="619DBBCB">
      <w:pPr>
        <w:pStyle w:val="4"/>
        <w:spacing w:before="58" w:after="0" w:line="360" w:lineRule="auto"/>
        <w:rPr>
          <w:rFonts w:ascii="宋体" w:hAnsi="宋体"/>
          <w:color w:val="000000"/>
          <w:sz w:val="24"/>
          <w:szCs w:val="24"/>
        </w:rPr>
      </w:pPr>
      <w:bookmarkStart w:id="152" w:name="_Toc20823300"/>
      <w:bookmarkStart w:id="153" w:name="_Toc513029228"/>
      <w:bookmarkStart w:id="154" w:name="_Toc16938544"/>
      <w:r>
        <w:rPr>
          <w:rFonts w:hint="eastAsia" w:ascii="宋体" w:hAnsi="宋体"/>
          <w:color w:val="000000"/>
          <w:sz w:val="24"/>
          <w:szCs w:val="24"/>
        </w:rPr>
        <w:t>2</w:t>
      </w:r>
      <w:r>
        <w:rPr>
          <w:rFonts w:ascii="宋体" w:hAnsi="宋体"/>
          <w:color w:val="000000"/>
          <w:sz w:val="24"/>
          <w:szCs w:val="24"/>
        </w:rPr>
        <w:t>1</w:t>
      </w:r>
      <w:r>
        <w:rPr>
          <w:rFonts w:hint="eastAsia" w:ascii="宋体" w:hAnsi="宋体"/>
          <w:color w:val="000000"/>
          <w:sz w:val="24"/>
          <w:szCs w:val="24"/>
        </w:rPr>
        <w:t>、投标文件的修改和撤回</w:t>
      </w:r>
      <w:bookmarkEnd w:id="152"/>
      <w:bookmarkEnd w:id="153"/>
      <w:bookmarkEnd w:id="154"/>
    </w:p>
    <w:p w14:paraId="3F4CED91">
      <w:pPr>
        <w:spacing w:before="58" w:line="360" w:lineRule="auto"/>
        <w:rPr>
          <w:rFonts w:ascii="宋体" w:hAnsi="宋体"/>
          <w:color w:val="000000"/>
          <w:sz w:val="24"/>
        </w:rPr>
      </w:pPr>
      <w:bookmarkStart w:id="155" w:name="_Toc8485116"/>
      <w:bookmarkStart w:id="156" w:name="_Toc20823301"/>
      <w:bookmarkStart w:id="157" w:name="_Toc16938545"/>
      <w:bookmarkStart w:id="158" w:name="_Toc513029229"/>
      <w:bookmarkStart w:id="159" w:name="_Toc120614218"/>
      <w:r>
        <w:rPr>
          <w:rFonts w:hint="eastAsia" w:ascii="宋体" w:hAnsi="宋体"/>
          <w:color w:val="000000"/>
          <w:sz w:val="24"/>
        </w:rPr>
        <w:t>2</w:t>
      </w:r>
      <w:r>
        <w:rPr>
          <w:rFonts w:ascii="宋体" w:hAnsi="宋体"/>
          <w:color w:val="000000"/>
          <w:sz w:val="24"/>
        </w:rPr>
        <w:t>1</w:t>
      </w:r>
      <w:r>
        <w:rPr>
          <w:rFonts w:hint="eastAsia" w:ascii="宋体" w:hAnsi="宋体"/>
          <w:color w:val="000000"/>
          <w:sz w:val="24"/>
        </w:rPr>
        <w:t>.1 投标人在递交投标文件后，可以修改或撤回其投标文件，但这种修改和撤回，必须在规定的提交投标文件截止时间前，以书面形式通知采购代理，修改或撤回其投标文件。</w:t>
      </w:r>
    </w:p>
    <w:p w14:paraId="5AE7D4CF">
      <w:pPr>
        <w:spacing w:before="58" w:line="360" w:lineRule="auto"/>
        <w:rPr>
          <w:rFonts w:ascii="宋体" w:hAnsi="宋体"/>
          <w:color w:val="000000"/>
          <w:sz w:val="24"/>
        </w:rPr>
      </w:pPr>
      <w:r>
        <w:rPr>
          <w:rFonts w:hint="eastAsia" w:ascii="宋体" w:hAnsi="宋体"/>
          <w:color w:val="000000"/>
          <w:sz w:val="24"/>
        </w:rPr>
        <w:t>2</w:t>
      </w:r>
      <w:r>
        <w:rPr>
          <w:rFonts w:ascii="宋体" w:hAnsi="宋体"/>
          <w:color w:val="000000"/>
          <w:sz w:val="24"/>
        </w:rPr>
        <w:t>1</w:t>
      </w:r>
      <w:r>
        <w:rPr>
          <w:rFonts w:hint="eastAsia" w:ascii="宋体" w:hAnsi="宋体"/>
          <w:color w:val="000000"/>
          <w:sz w:val="24"/>
        </w:rPr>
        <w:t>.2 投标人的修改或撤回文件应按规定进行编制、密封、标记和发送，并应在封套上加注“修改</w:t>
      </w:r>
      <w:r>
        <w:rPr>
          <w:rFonts w:ascii="宋体" w:hAnsi="宋体"/>
          <w:color w:val="000000"/>
          <w:sz w:val="24"/>
        </w:rPr>
        <w:t>”</w:t>
      </w:r>
      <w:r>
        <w:rPr>
          <w:rFonts w:hint="eastAsia" w:ascii="宋体" w:hAnsi="宋体"/>
          <w:color w:val="000000"/>
          <w:sz w:val="24"/>
        </w:rPr>
        <w:t>或“撤回</w:t>
      </w:r>
      <w:r>
        <w:rPr>
          <w:rFonts w:ascii="宋体" w:hAnsi="宋体"/>
          <w:color w:val="000000"/>
          <w:sz w:val="24"/>
        </w:rPr>
        <w:t>”</w:t>
      </w:r>
      <w:r>
        <w:rPr>
          <w:rFonts w:hint="eastAsia" w:ascii="宋体" w:hAnsi="宋体"/>
          <w:color w:val="000000"/>
          <w:sz w:val="24"/>
        </w:rPr>
        <w:t>字样。上述补充或修改若涉及投标报价，必须注明“最后唯一报价”字样，否则将视为有选择的报价。修改文件必须在提交投标文件截止时间前送达至指定地点。</w:t>
      </w:r>
    </w:p>
    <w:p w14:paraId="540C39CE">
      <w:pPr>
        <w:spacing w:before="58" w:line="360" w:lineRule="auto"/>
        <w:rPr>
          <w:rFonts w:ascii="宋体" w:hAnsi="宋体"/>
          <w:color w:val="000000"/>
          <w:sz w:val="24"/>
        </w:rPr>
      </w:pPr>
      <w:r>
        <w:rPr>
          <w:rFonts w:hint="eastAsia" w:ascii="宋体" w:hAnsi="宋体"/>
          <w:color w:val="000000"/>
          <w:sz w:val="24"/>
        </w:rPr>
        <w:t>2</w:t>
      </w:r>
      <w:r>
        <w:rPr>
          <w:rFonts w:ascii="宋体" w:hAnsi="宋体"/>
          <w:color w:val="000000"/>
          <w:sz w:val="24"/>
        </w:rPr>
        <w:t>1</w:t>
      </w:r>
      <w:r>
        <w:rPr>
          <w:rFonts w:hint="eastAsia" w:ascii="宋体" w:hAnsi="宋体"/>
          <w:color w:val="000000"/>
          <w:sz w:val="24"/>
        </w:rPr>
        <w:t>.3 在提交投标文件截止时间之后，投标人不得对其投标文件作任何修改。</w:t>
      </w:r>
    </w:p>
    <w:p w14:paraId="38E7FBE5">
      <w:pPr>
        <w:spacing w:before="58" w:line="360" w:lineRule="auto"/>
        <w:rPr>
          <w:rFonts w:ascii="宋体" w:hAnsi="宋体"/>
          <w:color w:val="000000"/>
          <w:sz w:val="24"/>
        </w:rPr>
      </w:pPr>
      <w:r>
        <w:rPr>
          <w:rFonts w:hint="eastAsia" w:ascii="宋体" w:hAnsi="宋体"/>
          <w:color w:val="000000"/>
          <w:sz w:val="24"/>
        </w:rPr>
        <w:t>2</w:t>
      </w:r>
      <w:r>
        <w:rPr>
          <w:rFonts w:ascii="宋体" w:hAnsi="宋体"/>
          <w:color w:val="000000"/>
          <w:sz w:val="24"/>
        </w:rPr>
        <w:t>1</w:t>
      </w:r>
      <w:r>
        <w:rPr>
          <w:rFonts w:hint="eastAsia" w:ascii="宋体" w:hAnsi="宋体"/>
          <w:color w:val="000000"/>
          <w:sz w:val="24"/>
        </w:rPr>
        <w:t>.4 在提交投标文件截止时间至招标文件中规定的投标有效期满之间的这段时间内，投标人不得撤回其投标，</w:t>
      </w:r>
      <w:bookmarkStart w:id="160" w:name="_Hlk47432929"/>
      <w:bookmarkStart w:id="161" w:name="_Hlk47429310"/>
      <w:r>
        <w:rPr>
          <w:rFonts w:hint="eastAsia" w:ascii="宋体" w:hAnsi="宋体"/>
          <w:color w:val="000000"/>
          <w:sz w:val="24"/>
        </w:rPr>
        <w:t>否则按照政府采购规定追究其责任</w:t>
      </w:r>
      <w:bookmarkEnd w:id="160"/>
      <w:r>
        <w:rPr>
          <w:rFonts w:hint="eastAsia" w:ascii="宋体" w:hAnsi="宋体"/>
          <w:color w:val="000000"/>
          <w:sz w:val="24"/>
        </w:rPr>
        <w:t>。</w:t>
      </w:r>
      <w:bookmarkEnd w:id="161"/>
    </w:p>
    <w:p w14:paraId="380870A5">
      <w:pPr>
        <w:pStyle w:val="3"/>
        <w:spacing w:before="291" w:after="145" w:line="400" w:lineRule="exact"/>
        <w:rPr>
          <w:rFonts w:ascii="宋体" w:hAnsi="宋体" w:eastAsia="宋体"/>
          <w:color w:val="000000"/>
          <w:sz w:val="32"/>
          <w:szCs w:val="32"/>
        </w:rPr>
      </w:pPr>
      <w:bookmarkStart w:id="162" w:name="_Toc12887265"/>
      <w:bookmarkStart w:id="163" w:name="_Toc9363430"/>
      <w:bookmarkStart w:id="164" w:name="_Toc12708975"/>
      <w:bookmarkStart w:id="165" w:name="_Toc21852"/>
      <w:r>
        <w:rPr>
          <w:rFonts w:hint="eastAsia" w:ascii="宋体" w:hAnsi="宋体" w:eastAsia="宋体"/>
          <w:color w:val="000000"/>
          <w:sz w:val="32"/>
          <w:szCs w:val="32"/>
        </w:rPr>
        <w:t>五、开标与评标</w:t>
      </w:r>
      <w:bookmarkEnd w:id="155"/>
      <w:bookmarkEnd w:id="156"/>
      <w:bookmarkEnd w:id="157"/>
      <w:bookmarkEnd w:id="158"/>
      <w:bookmarkEnd w:id="159"/>
      <w:bookmarkEnd w:id="162"/>
      <w:bookmarkEnd w:id="163"/>
      <w:bookmarkEnd w:id="164"/>
      <w:bookmarkEnd w:id="165"/>
    </w:p>
    <w:p w14:paraId="333C9391">
      <w:pPr>
        <w:pStyle w:val="4"/>
        <w:spacing w:before="58" w:after="0" w:line="400" w:lineRule="exact"/>
        <w:rPr>
          <w:rFonts w:ascii="宋体" w:hAnsi="宋体"/>
          <w:color w:val="000000"/>
          <w:sz w:val="24"/>
          <w:szCs w:val="24"/>
        </w:rPr>
      </w:pPr>
      <w:bookmarkStart w:id="166" w:name="_Toc513029230"/>
      <w:bookmarkStart w:id="167" w:name="_Toc20823302"/>
      <w:bookmarkStart w:id="168" w:name="_Toc16938546"/>
      <w:r>
        <w:rPr>
          <w:rFonts w:hint="eastAsia" w:ascii="宋体" w:hAnsi="宋体"/>
          <w:color w:val="000000"/>
          <w:sz w:val="24"/>
          <w:szCs w:val="24"/>
        </w:rPr>
        <w:t>2</w:t>
      </w:r>
      <w:r>
        <w:rPr>
          <w:rFonts w:ascii="宋体" w:hAnsi="宋体"/>
          <w:color w:val="000000"/>
          <w:sz w:val="24"/>
          <w:szCs w:val="24"/>
        </w:rPr>
        <w:t>2</w:t>
      </w:r>
      <w:r>
        <w:rPr>
          <w:rFonts w:hint="eastAsia" w:ascii="宋体" w:hAnsi="宋体"/>
          <w:color w:val="000000"/>
          <w:sz w:val="24"/>
          <w:szCs w:val="24"/>
        </w:rPr>
        <w:t>、开标</w:t>
      </w:r>
      <w:bookmarkEnd w:id="166"/>
      <w:bookmarkEnd w:id="167"/>
      <w:bookmarkEnd w:id="168"/>
    </w:p>
    <w:p w14:paraId="232FD144">
      <w:pPr>
        <w:spacing w:before="58" w:line="400" w:lineRule="exact"/>
        <w:rPr>
          <w:rFonts w:ascii="宋体" w:hAnsi="宋体"/>
          <w:bCs/>
          <w:color w:val="000000"/>
          <w:sz w:val="24"/>
        </w:rPr>
      </w:pPr>
      <w:r>
        <w:rPr>
          <w:rFonts w:hint="eastAsia" w:ascii="宋体" w:hAnsi="宋体"/>
          <w:color w:val="000000"/>
          <w:sz w:val="24"/>
        </w:rPr>
        <w:t>2</w:t>
      </w:r>
      <w:r>
        <w:rPr>
          <w:rFonts w:ascii="宋体" w:hAnsi="宋体"/>
          <w:color w:val="000000"/>
          <w:sz w:val="24"/>
        </w:rPr>
        <w:t>2</w:t>
      </w:r>
      <w:r>
        <w:rPr>
          <w:rFonts w:hint="eastAsia" w:ascii="宋体" w:hAnsi="宋体"/>
          <w:color w:val="000000"/>
          <w:sz w:val="24"/>
        </w:rPr>
        <w:t>.1采购代理</w:t>
      </w:r>
      <w:r>
        <w:rPr>
          <w:rFonts w:hint="eastAsia" w:ascii="宋体" w:hAnsi="宋体"/>
          <w:bCs/>
          <w:color w:val="000000"/>
          <w:sz w:val="24"/>
        </w:rPr>
        <w:t>将在招标公告中规定的时间和地点组织公开开标</w:t>
      </w:r>
      <w:r>
        <w:rPr>
          <w:rFonts w:hint="eastAsia" w:ascii="宋体" w:hAnsi="宋体"/>
          <w:color w:val="000000"/>
          <w:sz w:val="24"/>
        </w:rPr>
        <w:t>。投标人应委派携带有效身份证件及授权书的授权代表准时参加</w:t>
      </w:r>
      <w:r>
        <w:rPr>
          <w:rFonts w:hint="eastAsia" w:ascii="宋体" w:hAnsi="宋体"/>
          <w:bCs/>
          <w:color w:val="000000"/>
          <w:sz w:val="24"/>
        </w:rPr>
        <w:t>，参加开标的授权代表需签名以证明其出席。</w:t>
      </w:r>
    </w:p>
    <w:p w14:paraId="3DF46564">
      <w:pPr>
        <w:spacing w:before="58" w:line="400" w:lineRule="exact"/>
        <w:rPr>
          <w:rFonts w:ascii="宋体" w:hAnsi="宋体"/>
          <w:bCs/>
          <w:color w:val="000000"/>
          <w:sz w:val="24"/>
        </w:rPr>
      </w:pPr>
      <w:r>
        <w:rPr>
          <w:rFonts w:hint="eastAsia" w:ascii="宋体" w:hAnsi="宋体"/>
          <w:bCs/>
          <w:color w:val="000000"/>
          <w:sz w:val="24"/>
        </w:rPr>
        <w:t>2</w:t>
      </w:r>
      <w:r>
        <w:rPr>
          <w:rFonts w:ascii="宋体" w:hAnsi="宋体"/>
          <w:bCs/>
          <w:color w:val="000000"/>
          <w:sz w:val="24"/>
        </w:rPr>
        <w:t>2</w:t>
      </w:r>
      <w:r>
        <w:rPr>
          <w:rFonts w:hint="eastAsia" w:ascii="宋体" w:hAnsi="宋体"/>
          <w:bCs/>
          <w:color w:val="000000"/>
          <w:sz w:val="24"/>
        </w:rPr>
        <w:t>.2开标仪式由采购代理组织，投标人授权代表及相关采购当事人等参加。</w:t>
      </w:r>
    </w:p>
    <w:p w14:paraId="0E07232E">
      <w:pPr>
        <w:spacing w:before="58" w:line="400" w:lineRule="exact"/>
        <w:rPr>
          <w:rFonts w:ascii="宋体" w:hAnsi="宋体"/>
          <w:bCs/>
          <w:color w:val="000000"/>
          <w:sz w:val="24"/>
        </w:rPr>
      </w:pPr>
      <w:r>
        <w:rPr>
          <w:rFonts w:hint="eastAsia" w:ascii="宋体" w:hAnsi="宋体"/>
          <w:color w:val="000000"/>
          <w:sz w:val="24"/>
        </w:rPr>
        <w:t>2</w:t>
      </w:r>
      <w:r>
        <w:rPr>
          <w:rFonts w:ascii="宋体" w:hAnsi="宋体"/>
          <w:color w:val="000000"/>
          <w:sz w:val="24"/>
        </w:rPr>
        <w:t>2</w:t>
      </w:r>
      <w:r>
        <w:rPr>
          <w:rFonts w:hint="eastAsia" w:ascii="宋体" w:hAnsi="宋体"/>
          <w:color w:val="000000"/>
          <w:sz w:val="24"/>
        </w:rPr>
        <w:t>.3</w:t>
      </w:r>
      <w:r>
        <w:rPr>
          <w:rFonts w:hint="eastAsia" w:ascii="宋体" w:hAnsi="宋体"/>
          <w:b/>
          <w:color w:val="000000"/>
          <w:sz w:val="24"/>
        </w:rPr>
        <w:t xml:space="preserve"> </w:t>
      </w:r>
      <w:r>
        <w:rPr>
          <w:rFonts w:hint="eastAsia" w:ascii="宋体" w:hAnsi="宋体"/>
          <w:bCs/>
          <w:color w:val="000000"/>
          <w:sz w:val="24"/>
        </w:rPr>
        <w:t>按照规定同意撤回的投标将不予开封。</w:t>
      </w:r>
    </w:p>
    <w:p w14:paraId="09DFA183">
      <w:pPr>
        <w:spacing w:before="58" w:line="400" w:lineRule="exact"/>
        <w:rPr>
          <w:rFonts w:ascii="宋体" w:hAnsi="宋体"/>
          <w:color w:val="000000"/>
          <w:sz w:val="24"/>
        </w:rPr>
      </w:pPr>
      <w:r>
        <w:rPr>
          <w:rFonts w:ascii="宋体" w:hAnsi="宋体"/>
          <w:color w:val="000000"/>
          <w:sz w:val="24"/>
        </w:rPr>
        <w:t>22.</w:t>
      </w:r>
      <w:r>
        <w:rPr>
          <w:rFonts w:hint="eastAsia" w:ascii="宋体" w:hAnsi="宋体"/>
          <w:color w:val="000000"/>
          <w:sz w:val="24"/>
        </w:rPr>
        <w:t>4 开标时由投标人推选的代表查验投标文件密封情况，确认无误后，采购代理当众拆封宣读每份“开标一览表”的内容，未列入开标一览表的内容一律不在开标时宣读。开标时未宣读的投标报价信息，不得在评标时采用。</w:t>
      </w:r>
    </w:p>
    <w:p w14:paraId="2E9A5DA3">
      <w:pPr>
        <w:spacing w:before="58" w:line="400" w:lineRule="exact"/>
        <w:rPr>
          <w:rFonts w:ascii="宋体" w:hAnsi="宋体"/>
          <w:color w:val="000000"/>
          <w:sz w:val="24"/>
        </w:rPr>
      </w:pPr>
      <w:r>
        <w:rPr>
          <w:rFonts w:ascii="宋体" w:hAnsi="宋体"/>
          <w:color w:val="000000"/>
          <w:sz w:val="24"/>
        </w:rPr>
        <w:t>22.</w:t>
      </w:r>
      <w:r>
        <w:rPr>
          <w:rFonts w:hint="eastAsia" w:ascii="宋体" w:hAnsi="宋体"/>
          <w:color w:val="000000"/>
          <w:sz w:val="24"/>
        </w:rPr>
        <w:t>5采购代理将指定专人负责开标记录并存档备查，各投标人需仔细核对开标记录相关内容并签字确认。</w:t>
      </w:r>
    </w:p>
    <w:p w14:paraId="2AF31F3D">
      <w:pPr>
        <w:spacing w:before="58" w:line="400" w:lineRule="exact"/>
        <w:rPr>
          <w:rFonts w:ascii="宋体" w:hAnsi="宋体"/>
          <w:color w:val="000000"/>
          <w:sz w:val="24"/>
        </w:rPr>
      </w:pPr>
      <w:r>
        <w:rPr>
          <w:rFonts w:ascii="宋体" w:hAnsi="宋体"/>
          <w:color w:val="000000"/>
          <w:sz w:val="24"/>
        </w:rPr>
        <w:t>22.</w:t>
      </w:r>
      <w:r>
        <w:rPr>
          <w:rFonts w:hint="eastAsia" w:ascii="宋体" w:hAnsi="宋体"/>
          <w:color w:val="000000"/>
          <w:sz w:val="24"/>
        </w:rPr>
        <w:t>6 投标人在报价时不允许采用选择性报价，否则将被视为无效投标。</w:t>
      </w:r>
    </w:p>
    <w:p w14:paraId="4C624276">
      <w:pPr>
        <w:pStyle w:val="4"/>
        <w:spacing w:before="58" w:after="0" w:line="400" w:lineRule="exact"/>
        <w:rPr>
          <w:rFonts w:ascii="宋体" w:hAnsi="宋体"/>
          <w:color w:val="000000"/>
          <w:sz w:val="24"/>
          <w:szCs w:val="24"/>
        </w:rPr>
      </w:pPr>
      <w:bookmarkStart w:id="169" w:name="_Toc16938547"/>
      <w:bookmarkStart w:id="170" w:name="_Toc20823303"/>
      <w:bookmarkStart w:id="171" w:name="_Toc513029231"/>
      <w:r>
        <w:rPr>
          <w:rFonts w:hint="eastAsia" w:ascii="宋体" w:hAnsi="宋体"/>
          <w:color w:val="000000"/>
          <w:sz w:val="24"/>
          <w:szCs w:val="24"/>
        </w:rPr>
        <w:t>2</w:t>
      </w:r>
      <w:r>
        <w:rPr>
          <w:rFonts w:ascii="宋体" w:hAnsi="宋体"/>
          <w:color w:val="000000"/>
          <w:sz w:val="24"/>
          <w:szCs w:val="24"/>
        </w:rPr>
        <w:t>3</w:t>
      </w:r>
      <w:r>
        <w:rPr>
          <w:rFonts w:hint="eastAsia" w:ascii="宋体" w:hAnsi="宋体"/>
          <w:color w:val="000000"/>
          <w:sz w:val="24"/>
          <w:szCs w:val="24"/>
        </w:rPr>
        <w:t>、评标委员会</w:t>
      </w:r>
    </w:p>
    <w:p w14:paraId="4A6D8CD4">
      <w:pPr>
        <w:spacing w:before="58" w:line="400" w:lineRule="exact"/>
        <w:rPr>
          <w:rFonts w:ascii="宋体" w:hAnsi="宋体"/>
          <w:b/>
          <w:color w:val="000000"/>
          <w:sz w:val="24"/>
        </w:rPr>
      </w:pPr>
      <w:r>
        <w:rPr>
          <w:rFonts w:hint="eastAsia" w:ascii="宋体" w:hAnsi="宋体"/>
          <w:color w:val="000000"/>
          <w:sz w:val="24"/>
        </w:rPr>
        <w:t>2</w:t>
      </w:r>
      <w:r>
        <w:rPr>
          <w:rFonts w:ascii="宋体" w:hAnsi="宋体"/>
          <w:color w:val="000000"/>
          <w:sz w:val="24"/>
        </w:rPr>
        <w:t>3</w:t>
      </w:r>
      <w:r>
        <w:rPr>
          <w:rFonts w:hint="eastAsia" w:ascii="宋体" w:hAnsi="宋体"/>
          <w:color w:val="000000"/>
          <w:sz w:val="24"/>
        </w:rPr>
        <w:t>.1</w:t>
      </w:r>
      <w:r>
        <w:rPr>
          <w:rFonts w:hint="eastAsia" w:ascii="宋体" w:hAnsi="宋体"/>
          <w:b/>
          <w:color w:val="000000"/>
          <w:sz w:val="24"/>
        </w:rPr>
        <w:t xml:space="preserve"> </w:t>
      </w:r>
      <w:r>
        <w:rPr>
          <w:rFonts w:hint="eastAsia" w:ascii="宋体" w:hAnsi="宋体"/>
          <w:color w:val="000000"/>
          <w:sz w:val="24"/>
        </w:rPr>
        <w:t>开标后，采购代理将立即组织评标委员会（以下简称评委会）进行评标。</w:t>
      </w:r>
    </w:p>
    <w:p w14:paraId="6203A150">
      <w:pPr>
        <w:spacing w:before="58" w:line="400" w:lineRule="exact"/>
        <w:rPr>
          <w:rFonts w:ascii="宋体" w:hAnsi="宋体"/>
          <w:color w:val="000000"/>
          <w:sz w:val="24"/>
        </w:rPr>
      </w:pPr>
      <w:r>
        <w:rPr>
          <w:rFonts w:hint="eastAsia" w:ascii="宋体" w:hAnsi="宋体"/>
          <w:color w:val="000000"/>
          <w:sz w:val="24"/>
        </w:rPr>
        <w:t>2</w:t>
      </w:r>
      <w:r>
        <w:rPr>
          <w:rFonts w:ascii="宋体" w:hAnsi="宋体"/>
          <w:color w:val="000000"/>
          <w:sz w:val="24"/>
        </w:rPr>
        <w:t>3</w:t>
      </w:r>
      <w:r>
        <w:rPr>
          <w:rFonts w:hint="eastAsia" w:ascii="宋体" w:hAnsi="宋体"/>
          <w:color w:val="000000"/>
          <w:sz w:val="24"/>
        </w:rPr>
        <w:t>.2 评委会由采购人代表和有关技术、经济等方面的专家组成，且人员构成符合政府采购有关规定。</w:t>
      </w:r>
    </w:p>
    <w:p w14:paraId="3AFE6260">
      <w:pPr>
        <w:spacing w:before="58" w:line="400" w:lineRule="exact"/>
        <w:rPr>
          <w:rFonts w:ascii="宋体" w:hAnsi="宋体"/>
          <w:color w:val="000000"/>
          <w:sz w:val="24"/>
        </w:rPr>
      </w:pPr>
      <w:r>
        <w:rPr>
          <w:rFonts w:hint="eastAsia" w:ascii="宋体" w:hAnsi="宋体"/>
          <w:color w:val="000000"/>
          <w:sz w:val="24"/>
        </w:rPr>
        <w:t>2</w:t>
      </w:r>
      <w:r>
        <w:rPr>
          <w:rFonts w:ascii="宋体" w:hAnsi="宋体"/>
          <w:color w:val="000000"/>
          <w:sz w:val="24"/>
        </w:rPr>
        <w:t>3</w:t>
      </w:r>
      <w:r>
        <w:rPr>
          <w:rFonts w:hint="eastAsia" w:ascii="宋体" w:hAnsi="宋体"/>
          <w:color w:val="000000"/>
          <w:sz w:val="24"/>
        </w:rPr>
        <w:t>.3评委会独立工作，负责评审所有投标文件并确定中标侯选人。</w:t>
      </w:r>
    </w:p>
    <w:p w14:paraId="72AE71AC">
      <w:pPr>
        <w:pStyle w:val="4"/>
        <w:spacing w:before="58" w:after="0" w:line="400" w:lineRule="exact"/>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4</w:t>
      </w:r>
      <w:r>
        <w:rPr>
          <w:rFonts w:hint="eastAsia" w:ascii="宋体" w:hAnsi="宋体"/>
          <w:color w:val="000000"/>
          <w:sz w:val="24"/>
          <w:szCs w:val="24"/>
        </w:rPr>
        <w:t>．评标过程的保密与公正</w:t>
      </w:r>
    </w:p>
    <w:bookmarkEnd w:id="169"/>
    <w:bookmarkEnd w:id="170"/>
    <w:bookmarkEnd w:id="171"/>
    <w:p w14:paraId="332FBB81">
      <w:pPr>
        <w:spacing w:before="58" w:line="400" w:lineRule="exact"/>
        <w:rPr>
          <w:rFonts w:ascii="宋体" w:hAnsi="宋体"/>
          <w:bCs/>
          <w:color w:val="000000"/>
          <w:sz w:val="24"/>
        </w:rPr>
      </w:pPr>
      <w:r>
        <w:rPr>
          <w:rFonts w:hint="eastAsia" w:ascii="宋体" w:hAnsi="宋体"/>
          <w:color w:val="000000"/>
          <w:sz w:val="24"/>
        </w:rPr>
        <w:t>2</w:t>
      </w:r>
      <w:r>
        <w:rPr>
          <w:rFonts w:ascii="宋体" w:hAnsi="宋体"/>
          <w:color w:val="000000"/>
          <w:sz w:val="24"/>
        </w:rPr>
        <w:t>4</w:t>
      </w:r>
      <w:r>
        <w:rPr>
          <w:rFonts w:hint="eastAsia" w:ascii="宋体" w:hAnsi="宋体"/>
          <w:color w:val="000000"/>
          <w:sz w:val="24"/>
        </w:rPr>
        <w:t>.1</w:t>
      </w:r>
      <w:r>
        <w:rPr>
          <w:rFonts w:hint="eastAsia" w:ascii="宋体" w:hAnsi="宋体"/>
          <w:bCs/>
          <w:color w:val="000000"/>
          <w:sz w:val="24"/>
        </w:rPr>
        <w:t>公开开标后，直至向中标的投标人授予合同时止，凡是与审查、澄清、评价和比较投标的有关资料以及授标建议等，采购人、评委、</w:t>
      </w:r>
      <w:r>
        <w:rPr>
          <w:rFonts w:hint="eastAsia" w:ascii="宋体" w:hAnsi="宋体"/>
          <w:color w:val="000000"/>
          <w:sz w:val="24"/>
        </w:rPr>
        <w:t>采购代理</w:t>
      </w:r>
      <w:r>
        <w:rPr>
          <w:rFonts w:hint="eastAsia" w:ascii="宋体" w:hAnsi="宋体"/>
          <w:bCs/>
          <w:color w:val="000000"/>
          <w:sz w:val="24"/>
        </w:rPr>
        <w:t>均不得向投标人或与评标无关的其他人员透露。</w:t>
      </w:r>
    </w:p>
    <w:p w14:paraId="1E5F8881">
      <w:pPr>
        <w:spacing w:before="58" w:line="400" w:lineRule="exact"/>
        <w:rPr>
          <w:rFonts w:ascii="宋体" w:hAnsi="宋体"/>
          <w:color w:val="000000"/>
          <w:sz w:val="24"/>
        </w:rPr>
      </w:pPr>
      <w:r>
        <w:rPr>
          <w:rFonts w:hint="eastAsia" w:ascii="宋体" w:hAnsi="宋体"/>
          <w:color w:val="000000"/>
          <w:sz w:val="24"/>
        </w:rPr>
        <w:t>2</w:t>
      </w:r>
      <w:r>
        <w:rPr>
          <w:rFonts w:ascii="宋体" w:hAnsi="宋体"/>
          <w:color w:val="000000"/>
          <w:sz w:val="24"/>
        </w:rPr>
        <w:t>4</w:t>
      </w:r>
      <w:r>
        <w:rPr>
          <w:rFonts w:hint="eastAsia" w:ascii="宋体" w:hAnsi="宋体"/>
          <w:color w:val="000000"/>
          <w:sz w:val="24"/>
        </w:rPr>
        <w:t>.</w:t>
      </w:r>
      <w:r>
        <w:rPr>
          <w:rFonts w:ascii="宋体" w:hAnsi="宋体"/>
          <w:color w:val="000000"/>
          <w:sz w:val="24"/>
        </w:rPr>
        <w:t>2</w:t>
      </w:r>
      <w:r>
        <w:rPr>
          <w:rFonts w:hint="eastAsia" w:ascii="宋体" w:hAnsi="宋体"/>
          <w:color w:val="000000"/>
          <w:sz w:val="24"/>
        </w:rPr>
        <w:t>在评标过程中，投标人不得以任何行为影响评标过程，否则其投标文件将被作为无效投标文件。</w:t>
      </w:r>
    </w:p>
    <w:p w14:paraId="6682DB0E">
      <w:pPr>
        <w:spacing w:before="58" w:line="360" w:lineRule="auto"/>
        <w:rPr>
          <w:rFonts w:ascii="宋体" w:hAnsi="宋体"/>
          <w:color w:val="000000"/>
          <w:sz w:val="24"/>
        </w:rPr>
      </w:pPr>
      <w:r>
        <w:rPr>
          <w:rFonts w:hint="eastAsia" w:ascii="宋体" w:hAnsi="宋体"/>
          <w:color w:val="000000"/>
          <w:sz w:val="24"/>
        </w:rPr>
        <w:t>2</w:t>
      </w:r>
      <w:r>
        <w:rPr>
          <w:rFonts w:ascii="宋体" w:hAnsi="宋体"/>
          <w:color w:val="000000"/>
          <w:sz w:val="24"/>
        </w:rPr>
        <w:t>4</w:t>
      </w:r>
      <w:r>
        <w:rPr>
          <w:rFonts w:hint="eastAsia" w:ascii="宋体" w:hAnsi="宋体"/>
          <w:color w:val="000000"/>
          <w:sz w:val="24"/>
        </w:rPr>
        <w:t>.</w:t>
      </w:r>
      <w:r>
        <w:rPr>
          <w:rFonts w:ascii="宋体" w:hAnsi="宋体"/>
          <w:color w:val="000000"/>
          <w:sz w:val="24"/>
        </w:rPr>
        <w:t>3</w:t>
      </w:r>
      <w:r>
        <w:rPr>
          <w:rFonts w:hint="eastAsia" w:ascii="宋体" w:hAnsi="宋体"/>
          <w:color w:val="000000"/>
          <w:sz w:val="24"/>
        </w:rPr>
        <w:t>在评标期间，采购代理将设专门人员与投标人联系。</w:t>
      </w:r>
    </w:p>
    <w:p w14:paraId="446F3C08">
      <w:pPr>
        <w:spacing w:before="58" w:line="360" w:lineRule="auto"/>
        <w:rPr>
          <w:rFonts w:ascii="宋体" w:hAnsi="宋体"/>
          <w:color w:val="000000"/>
          <w:sz w:val="24"/>
        </w:rPr>
      </w:pPr>
      <w:r>
        <w:rPr>
          <w:rFonts w:hint="eastAsia" w:ascii="宋体" w:hAnsi="宋体"/>
          <w:color w:val="000000"/>
          <w:sz w:val="24"/>
        </w:rPr>
        <w:t>2</w:t>
      </w:r>
      <w:r>
        <w:rPr>
          <w:rFonts w:ascii="宋体" w:hAnsi="宋体"/>
          <w:color w:val="000000"/>
          <w:sz w:val="24"/>
        </w:rPr>
        <w:t>4</w:t>
      </w:r>
      <w:r>
        <w:rPr>
          <w:rFonts w:hint="eastAsia" w:ascii="宋体" w:hAnsi="宋体"/>
          <w:color w:val="000000"/>
          <w:sz w:val="24"/>
        </w:rPr>
        <w:t>.</w:t>
      </w:r>
      <w:r>
        <w:rPr>
          <w:rFonts w:ascii="宋体" w:hAnsi="宋体"/>
          <w:color w:val="000000"/>
          <w:sz w:val="24"/>
        </w:rPr>
        <w:t>4</w:t>
      </w:r>
      <w:r>
        <w:rPr>
          <w:rFonts w:hint="eastAsia" w:ascii="宋体" w:hAnsi="宋体"/>
          <w:color w:val="000000"/>
          <w:sz w:val="24"/>
        </w:rPr>
        <w:t>采购代理和评标委员会不向未中标的投标人解释未中标原因，也不公布评标过程中的相关细节。</w:t>
      </w:r>
    </w:p>
    <w:p w14:paraId="354D43A5">
      <w:pPr>
        <w:spacing w:before="58" w:line="360" w:lineRule="auto"/>
        <w:rPr>
          <w:rFonts w:ascii="宋体" w:hAnsi="宋体"/>
          <w:color w:val="000000"/>
          <w:sz w:val="24"/>
        </w:rPr>
      </w:pPr>
      <w:r>
        <w:rPr>
          <w:rFonts w:hint="eastAsia" w:ascii="宋体" w:hAnsi="宋体"/>
          <w:color w:val="000000"/>
          <w:sz w:val="24"/>
        </w:rPr>
        <w:t>2</w:t>
      </w:r>
      <w:r>
        <w:rPr>
          <w:rFonts w:ascii="宋体" w:hAnsi="宋体"/>
          <w:color w:val="000000"/>
          <w:sz w:val="24"/>
        </w:rPr>
        <w:t>4</w:t>
      </w:r>
      <w:r>
        <w:rPr>
          <w:rFonts w:hint="eastAsia" w:ascii="宋体" w:hAnsi="宋体"/>
          <w:color w:val="000000"/>
          <w:sz w:val="24"/>
        </w:rPr>
        <w:t>.</w:t>
      </w:r>
      <w:r>
        <w:rPr>
          <w:rFonts w:ascii="宋体" w:hAnsi="宋体"/>
          <w:color w:val="000000"/>
          <w:sz w:val="24"/>
        </w:rPr>
        <w:t>5</w:t>
      </w:r>
      <w:r>
        <w:rPr>
          <w:rFonts w:hint="eastAsia" w:ascii="宋体" w:hAnsi="宋体"/>
          <w:color w:val="000000"/>
          <w:sz w:val="24"/>
        </w:rPr>
        <w:t>采用综合评分法的项目，未中标的投标人如需了解自己的评审得分及排序情况，可于中标结果公告期限届满之日起7个工作日内，由其法定代表人或授权代表携带本人有效身份证件到采购代理登记查询，逾期将不予受理。</w:t>
      </w:r>
    </w:p>
    <w:p w14:paraId="488F9049">
      <w:pPr>
        <w:pStyle w:val="4"/>
        <w:spacing w:before="58" w:after="0" w:line="360" w:lineRule="auto"/>
        <w:rPr>
          <w:rFonts w:ascii="宋体" w:hAnsi="宋体"/>
          <w:color w:val="000000"/>
          <w:sz w:val="24"/>
          <w:szCs w:val="24"/>
        </w:rPr>
      </w:pPr>
      <w:bookmarkStart w:id="172" w:name="_Toc513029232"/>
      <w:bookmarkStart w:id="173" w:name="_Toc20823304"/>
      <w:bookmarkStart w:id="174" w:name="_Toc16938548"/>
      <w:r>
        <w:rPr>
          <w:rFonts w:hint="eastAsia" w:ascii="宋体" w:hAnsi="宋体"/>
          <w:color w:val="000000"/>
          <w:sz w:val="24"/>
          <w:szCs w:val="24"/>
        </w:rPr>
        <w:t>2</w:t>
      </w:r>
      <w:r>
        <w:rPr>
          <w:rFonts w:ascii="宋体" w:hAnsi="宋体"/>
          <w:color w:val="000000"/>
          <w:sz w:val="24"/>
          <w:szCs w:val="24"/>
        </w:rPr>
        <w:t>5</w:t>
      </w:r>
      <w:r>
        <w:rPr>
          <w:rFonts w:hint="eastAsia" w:ascii="宋体" w:hAnsi="宋体"/>
          <w:color w:val="000000"/>
          <w:sz w:val="24"/>
          <w:szCs w:val="24"/>
        </w:rPr>
        <w:t>．投标的澄清</w:t>
      </w:r>
      <w:bookmarkEnd w:id="172"/>
      <w:bookmarkEnd w:id="173"/>
      <w:bookmarkEnd w:id="174"/>
    </w:p>
    <w:p w14:paraId="2B4EDC1E">
      <w:pPr>
        <w:spacing w:before="58" w:line="360" w:lineRule="auto"/>
        <w:rPr>
          <w:rFonts w:ascii="宋体" w:hAnsi="宋体"/>
          <w:color w:val="000000"/>
          <w:sz w:val="24"/>
        </w:rPr>
      </w:pPr>
      <w:r>
        <w:rPr>
          <w:rFonts w:ascii="宋体" w:hAnsi="宋体"/>
          <w:color w:val="000000"/>
          <w:sz w:val="24"/>
        </w:rPr>
        <w:t>25</w:t>
      </w:r>
      <w:r>
        <w:rPr>
          <w:rFonts w:hint="eastAsia" w:ascii="宋体" w:hAnsi="宋体"/>
          <w:color w:val="000000"/>
          <w:sz w:val="24"/>
        </w:rPr>
        <w:t>.</w:t>
      </w:r>
      <w:r>
        <w:rPr>
          <w:rFonts w:ascii="宋体" w:hAnsi="宋体"/>
          <w:color w:val="000000"/>
          <w:sz w:val="24"/>
        </w:rPr>
        <w:t>1</w:t>
      </w:r>
      <w:r>
        <w:rPr>
          <w:rFonts w:hint="eastAsia" w:ascii="宋体" w:hAnsi="宋体"/>
          <w:color w:val="000000"/>
          <w:sz w:val="24"/>
        </w:rPr>
        <w:t>评标期间，为有助于对投标文件的审查、评价和比较，评委会有权以书面形式要求投标人对其投标文件进行澄清，但并非对每个投标人都作澄清要求。</w:t>
      </w:r>
    </w:p>
    <w:p w14:paraId="653BDF13">
      <w:pPr>
        <w:spacing w:before="58" w:line="360" w:lineRule="auto"/>
        <w:rPr>
          <w:rFonts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.2接到评委会澄清要求的投标人应派人按评委会通知的时间和地点做出书面澄清，书面澄清的内容须由投标人法人或授权代表签署，并作为投标文件的补充部分，但投标的价格和实质性的内容不得做任何更改。</w:t>
      </w:r>
    </w:p>
    <w:p w14:paraId="26273EC3">
      <w:pPr>
        <w:spacing w:before="58" w:line="360" w:lineRule="auto"/>
        <w:rPr>
          <w:rFonts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.3 接到评委会澄清要求的投标人如未按规定做出澄清，其风险由投标人自行承担。</w:t>
      </w:r>
    </w:p>
    <w:p w14:paraId="450056C5">
      <w:pPr>
        <w:pStyle w:val="4"/>
        <w:spacing w:before="58" w:after="0" w:line="360" w:lineRule="auto"/>
        <w:rPr>
          <w:rFonts w:ascii="宋体" w:hAnsi="宋体"/>
          <w:color w:val="000000"/>
          <w:sz w:val="24"/>
          <w:szCs w:val="24"/>
        </w:rPr>
      </w:pPr>
      <w:bookmarkStart w:id="175" w:name="_Toc16938549"/>
      <w:bookmarkStart w:id="176" w:name="_Toc20823305"/>
      <w:bookmarkStart w:id="177" w:name="_Toc513029233"/>
      <w:r>
        <w:rPr>
          <w:rFonts w:hint="eastAsia" w:ascii="宋体" w:hAnsi="宋体"/>
          <w:color w:val="000000"/>
          <w:sz w:val="24"/>
          <w:szCs w:val="24"/>
        </w:rPr>
        <w:t>2</w:t>
      </w:r>
      <w:r>
        <w:rPr>
          <w:rFonts w:ascii="宋体" w:hAnsi="宋体"/>
          <w:color w:val="000000"/>
          <w:sz w:val="24"/>
          <w:szCs w:val="24"/>
        </w:rPr>
        <w:t>6</w:t>
      </w:r>
      <w:r>
        <w:rPr>
          <w:rFonts w:hint="eastAsia" w:ascii="宋体" w:hAnsi="宋体"/>
          <w:color w:val="000000"/>
          <w:sz w:val="24"/>
          <w:szCs w:val="24"/>
        </w:rPr>
        <w:t>、对投标文件的初审</w:t>
      </w:r>
      <w:bookmarkEnd w:id="175"/>
      <w:bookmarkEnd w:id="176"/>
      <w:bookmarkEnd w:id="177"/>
    </w:p>
    <w:p w14:paraId="06F78011">
      <w:pPr>
        <w:spacing w:before="58" w:line="360" w:lineRule="auto"/>
        <w:rPr>
          <w:rFonts w:ascii="宋体" w:hAnsi="宋体"/>
          <w:bCs/>
          <w:color w:val="000000"/>
          <w:sz w:val="24"/>
        </w:rPr>
      </w:pPr>
      <w:r>
        <w:rPr>
          <w:rFonts w:hint="eastAsia" w:ascii="宋体" w:hAnsi="宋体"/>
          <w:color w:val="000000"/>
          <w:sz w:val="24"/>
        </w:rPr>
        <w:t>2</w:t>
      </w:r>
      <w:r>
        <w:rPr>
          <w:rFonts w:ascii="宋体" w:hAnsi="宋体"/>
          <w:color w:val="000000"/>
          <w:sz w:val="24"/>
        </w:rPr>
        <w:t>6</w:t>
      </w:r>
      <w:r>
        <w:rPr>
          <w:rFonts w:hint="eastAsia" w:ascii="宋体" w:hAnsi="宋体"/>
          <w:color w:val="000000"/>
          <w:sz w:val="24"/>
        </w:rPr>
        <w:t>.1</w:t>
      </w:r>
      <w:r>
        <w:rPr>
          <w:rFonts w:hint="eastAsia" w:ascii="宋体" w:hAnsi="宋体"/>
          <w:bCs/>
          <w:color w:val="000000"/>
          <w:sz w:val="24"/>
        </w:rPr>
        <w:t>投标文件初审分为资格审查和符合性审查。</w:t>
      </w:r>
    </w:p>
    <w:p w14:paraId="1124E200">
      <w:pPr>
        <w:spacing w:before="58" w:line="360" w:lineRule="auto"/>
        <w:rPr>
          <w:rFonts w:ascii="宋体" w:hAnsi="宋体"/>
          <w:bCs/>
          <w:color w:val="000000"/>
          <w:sz w:val="24"/>
        </w:rPr>
      </w:pPr>
      <w:r>
        <w:rPr>
          <w:rFonts w:hint="eastAsia" w:ascii="宋体" w:hAnsi="宋体"/>
          <w:bCs/>
          <w:color w:val="000000"/>
          <w:sz w:val="24"/>
        </w:rPr>
        <w:t>2</w:t>
      </w:r>
      <w:r>
        <w:rPr>
          <w:rFonts w:ascii="宋体" w:hAnsi="宋体"/>
          <w:bCs/>
          <w:color w:val="000000"/>
          <w:sz w:val="24"/>
        </w:rPr>
        <w:t>6</w:t>
      </w:r>
      <w:r>
        <w:rPr>
          <w:rFonts w:hint="eastAsia" w:ascii="宋体" w:hAnsi="宋体"/>
          <w:bCs/>
          <w:color w:val="000000"/>
          <w:sz w:val="24"/>
        </w:rPr>
        <w:t>.1.1 资格审查：依据法律法规和招标文件的规定，由采购人和采购代理对投标文件中的资格证明文件进行审查。资格审查的结论，采购人和采购代理以书面形式向评委会进行反馈。</w:t>
      </w:r>
    </w:p>
    <w:p w14:paraId="1D5B078E">
      <w:pPr>
        <w:spacing w:before="58" w:line="360" w:lineRule="auto"/>
        <w:rPr>
          <w:rFonts w:ascii="宋体" w:hAnsi="宋体"/>
          <w:bCs/>
          <w:color w:val="000000"/>
          <w:sz w:val="24"/>
        </w:rPr>
      </w:pPr>
      <w:r>
        <w:rPr>
          <w:rFonts w:hint="eastAsia" w:ascii="宋体" w:hAnsi="宋体"/>
          <w:bCs/>
          <w:color w:val="000000"/>
          <w:sz w:val="24"/>
        </w:rPr>
        <w:t>接受联合体的项目，两个以上的自然人、法人或者其他组织组成一个联合体，以一个供应商的身份共同参加政府采购活动的,联合体成员存在不良信用记录的，视同联合体存在不良应用记录。</w:t>
      </w:r>
    </w:p>
    <w:p w14:paraId="12179C9E">
      <w:pPr>
        <w:spacing w:before="58" w:line="360" w:lineRule="auto"/>
        <w:rPr>
          <w:rFonts w:ascii="宋体" w:hAnsi="宋体"/>
          <w:bCs/>
          <w:color w:val="000000"/>
          <w:sz w:val="24"/>
        </w:rPr>
      </w:pPr>
      <w:r>
        <w:rPr>
          <w:rFonts w:hint="eastAsia" w:ascii="宋体" w:hAnsi="宋体"/>
          <w:bCs/>
          <w:color w:val="000000"/>
          <w:sz w:val="24"/>
        </w:rPr>
        <w:t>2</w:t>
      </w:r>
      <w:r>
        <w:rPr>
          <w:rFonts w:ascii="宋体" w:hAnsi="宋体"/>
          <w:bCs/>
          <w:color w:val="000000"/>
          <w:sz w:val="24"/>
        </w:rPr>
        <w:t>6</w:t>
      </w:r>
      <w:r>
        <w:rPr>
          <w:rFonts w:hint="eastAsia" w:ascii="宋体" w:hAnsi="宋体"/>
          <w:bCs/>
          <w:color w:val="000000"/>
          <w:sz w:val="24"/>
        </w:rPr>
        <w:t>.1.2 符合性审查：依据招标文件的规定，由评委会从投标文件的有效性、完整性和对招标文件的响应程度进行审查，以确定是否对招标文件的实质性要求作出响应。</w:t>
      </w:r>
    </w:p>
    <w:p w14:paraId="5F212A40">
      <w:pPr>
        <w:spacing w:before="58" w:line="360" w:lineRule="auto"/>
        <w:rPr>
          <w:rFonts w:ascii="宋体" w:hAnsi="宋体"/>
          <w:bCs/>
          <w:color w:val="000000"/>
          <w:sz w:val="24"/>
        </w:rPr>
      </w:pPr>
      <w:r>
        <w:rPr>
          <w:rFonts w:hint="eastAsia" w:ascii="宋体" w:hAnsi="宋体"/>
          <w:bCs/>
          <w:color w:val="000000"/>
          <w:sz w:val="24"/>
        </w:rPr>
        <w:t>2</w:t>
      </w:r>
      <w:r>
        <w:rPr>
          <w:rFonts w:ascii="宋体" w:hAnsi="宋体"/>
          <w:bCs/>
          <w:color w:val="000000"/>
          <w:sz w:val="24"/>
        </w:rPr>
        <w:t>6</w:t>
      </w:r>
      <w:r>
        <w:rPr>
          <w:rFonts w:hint="eastAsia" w:ascii="宋体" w:hAnsi="宋体"/>
          <w:bCs/>
          <w:color w:val="000000"/>
          <w:sz w:val="24"/>
        </w:rPr>
        <w:t>.1.3 未通过资格审查或符合性审查的投标人，采购代理将在评标现场向其授权代表告知未通过资格审查或符合性审查的原因，评审结束后，采购代理将不再告知未通过资格审查或符合性审查的原因。</w:t>
      </w:r>
    </w:p>
    <w:p w14:paraId="155146FD">
      <w:pPr>
        <w:spacing w:before="58" w:line="360" w:lineRule="auto"/>
        <w:rPr>
          <w:rFonts w:ascii="宋体" w:hAnsi="宋体"/>
          <w:color w:val="000000"/>
          <w:sz w:val="24"/>
        </w:rPr>
      </w:pPr>
      <w:r>
        <w:rPr>
          <w:rFonts w:hint="eastAsia" w:ascii="宋体" w:hAnsi="宋体"/>
          <w:color w:val="000000"/>
          <w:sz w:val="24"/>
        </w:rPr>
        <w:t>2</w:t>
      </w:r>
      <w:r>
        <w:rPr>
          <w:rFonts w:ascii="宋体" w:hAnsi="宋体"/>
          <w:color w:val="000000"/>
          <w:sz w:val="24"/>
        </w:rPr>
        <w:t>6</w:t>
      </w:r>
      <w:r>
        <w:rPr>
          <w:rFonts w:hint="eastAsia" w:ascii="宋体" w:hAnsi="宋体"/>
          <w:color w:val="000000"/>
          <w:sz w:val="24"/>
        </w:rPr>
        <w:t>.2在详细评标之前，评委会将首先审查每份投标文件是否实质性响应了招标文件的要求。实质性响应的投标应该是与招标文件要求的全部条款、条件和规格相符，没有重大偏离或保留的投标。</w:t>
      </w:r>
    </w:p>
    <w:p w14:paraId="5CD7A226">
      <w:pPr>
        <w:spacing w:before="58" w:line="360" w:lineRule="auto"/>
        <w:rPr>
          <w:rFonts w:ascii="宋体" w:hAnsi="宋体"/>
          <w:bCs/>
          <w:color w:val="000000"/>
          <w:sz w:val="24"/>
        </w:rPr>
      </w:pPr>
      <w:r>
        <w:rPr>
          <w:rFonts w:hint="eastAsia" w:ascii="宋体" w:hAnsi="宋体"/>
          <w:color w:val="000000"/>
          <w:sz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rPr>
        <w:t>评委决定投标文件的响应性只根据投标文件本身的内容，而不寻求外部的证据。</w:t>
      </w:r>
    </w:p>
    <w:p w14:paraId="77A04E8D">
      <w:pPr>
        <w:spacing w:before="58" w:line="360" w:lineRule="auto"/>
        <w:rPr>
          <w:rFonts w:ascii="宋体" w:hAnsi="宋体"/>
          <w:bCs/>
          <w:color w:val="000000"/>
          <w:sz w:val="24"/>
        </w:rPr>
      </w:pPr>
      <w:r>
        <w:rPr>
          <w:rFonts w:hint="eastAsia" w:ascii="宋体" w:hAnsi="宋体"/>
          <w:color w:val="000000"/>
          <w:sz w:val="24"/>
        </w:rPr>
        <w:t>2</w:t>
      </w:r>
      <w:r>
        <w:rPr>
          <w:rFonts w:ascii="宋体" w:hAnsi="宋体"/>
          <w:color w:val="000000"/>
          <w:sz w:val="24"/>
        </w:rPr>
        <w:t>6</w:t>
      </w:r>
      <w:r>
        <w:rPr>
          <w:rFonts w:hint="eastAsia" w:ascii="宋体" w:hAnsi="宋体"/>
          <w:color w:val="000000"/>
          <w:sz w:val="24"/>
        </w:rPr>
        <w:t>.3</w:t>
      </w:r>
      <w:r>
        <w:rPr>
          <w:rFonts w:hint="eastAsia" w:ascii="宋体" w:hAnsi="宋体"/>
          <w:bCs/>
          <w:color w:val="000000"/>
          <w:sz w:val="24"/>
        </w:rPr>
        <w:t>如果投标文件实质上没有响应招标文件的要求，评委会将予以拒绝，投标人不得通过修改或撤销不合要求的偏离或保留而使其投标成为实质性响应的投标。</w:t>
      </w:r>
    </w:p>
    <w:p w14:paraId="734041FC">
      <w:pPr>
        <w:spacing w:before="58" w:line="360" w:lineRule="auto"/>
        <w:rPr>
          <w:rFonts w:ascii="宋体" w:hAnsi="宋体"/>
          <w:bCs/>
          <w:color w:val="000000"/>
          <w:sz w:val="24"/>
        </w:rPr>
      </w:pPr>
      <w:r>
        <w:rPr>
          <w:rFonts w:hint="eastAsia" w:ascii="宋体" w:hAnsi="宋体"/>
          <w:color w:val="000000"/>
          <w:sz w:val="24"/>
        </w:rPr>
        <w:t>2</w:t>
      </w:r>
      <w:r>
        <w:rPr>
          <w:rFonts w:ascii="宋体" w:hAnsi="宋体"/>
          <w:color w:val="000000"/>
          <w:sz w:val="24"/>
        </w:rPr>
        <w:t>6</w:t>
      </w:r>
      <w:r>
        <w:rPr>
          <w:rFonts w:hint="eastAsia" w:ascii="宋体" w:hAnsi="宋体"/>
          <w:color w:val="000000"/>
          <w:sz w:val="24"/>
        </w:rPr>
        <w:t>.4</w:t>
      </w:r>
      <w:r>
        <w:rPr>
          <w:rFonts w:hint="eastAsia" w:ascii="宋体" w:hAnsi="宋体"/>
          <w:bCs/>
          <w:color w:val="000000"/>
          <w:sz w:val="24"/>
        </w:rPr>
        <w:t>评委会将对确定为实质性响应的投标进行进一步审核，看其是否有计算上或累加上的算术错误，修正错误的原则如下：</w:t>
      </w:r>
    </w:p>
    <w:p w14:paraId="4C17DC00">
      <w:pPr>
        <w:spacing w:before="58" w:line="360" w:lineRule="auto"/>
        <w:rPr>
          <w:rFonts w:ascii="宋体" w:hAnsi="宋体"/>
          <w:bCs/>
          <w:color w:val="000000"/>
          <w:sz w:val="24"/>
        </w:rPr>
      </w:pPr>
      <w:r>
        <w:rPr>
          <w:rFonts w:hint="eastAsia" w:ascii="宋体" w:hAnsi="宋体"/>
          <w:bCs/>
          <w:color w:val="000000"/>
          <w:sz w:val="24"/>
        </w:rPr>
        <w:t>（1）投标文件中开标一览表内容与投标文件中相应内容不一致的，以开标一览表为准。</w:t>
      </w:r>
    </w:p>
    <w:p w14:paraId="0069B939">
      <w:pPr>
        <w:spacing w:before="58" w:line="360" w:lineRule="auto"/>
        <w:rPr>
          <w:rFonts w:ascii="宋体" w:hAnsi="宋体"/>
          <w:bCs/>
          <w:color w:val="000000"/>
          <w:sz w:val="24"/>
        </w:rPr>
      </w:pPr>
      <w:r>
        <w:rPr>
          <w:rFonts w:hint="eastAsia" w:ascii="宋体" w:hAnsi="宋体"/>
          <w:bCs/>
          <w:color w:val="000000"/>
          <w:sz w:val="24"/>
        </w:rPr>
        <w:t>（2）大写金额和小写金额不一致的，以大写金额为准。</w:t>
      </w:r>
    </w:p>
    <w:p w14:paraId="2303A24A">
      <w:pPr>
        <w:spacing w:before="58" w:line="360" w:lineRule="auto"/>
        <w:rPr>
          <w:rFonts w:ascii="宋体" w:hAnsi="宋体"/>
          <w:bCs/>
          <w:color w:val="000000"/>
          <w:sz w:val="24"/>
        </w:rPr>
      </w:pPr>
      <w:r>
        <w:rPr>
          <w:rFonts w:hint="eastAsia" w:ascii="宋体" w:hAnsi="宋体"/>
          <w:bCs/>
          <w:color w:val="000000"/>
          <w:sz w:val="24"/>
        </w:rPr>
        <w:t>（3）单价金额小数点或者百分比有明显错位的，以开标一览表的总价为准，并修改单价。</w:t>
      </w:r>
    </w:p>
    <w:p w14:paraId="29D1711E">
      <w:pPr>
        <w:spacing w:before="58" w:line="360" w:lineRule="auto"/>
        <w:rPr>
          <w:rFonts w:ascii="宋体" w:hAnsi="宋体"/>
          <w:bCs/>
          <w:color w:val="000000"/>
          <w:sz w:val="24"/>
        </w:rPr>
      </w:pPr>
      <w:r>
        <w:rPr>
          <w:rFonts w:hint="eastAsia" w:ascii="宋体" w:hAnsi="宋体"/>
          <w:bCs/>
          <w:color w:val="000000"/>
          <w:sz w:val="24"/>
        </w:rPr>
        <w:t>（4）总价金额与按单价汇总金额不一致的，以单价金额计算结果为准。</w:t>
      </w:r>
    </w:p>
    <w:p w14:paraId="4069A1B1">
      <w:pPr>
        <w:spacing w:before="58" w:line="360" w:lineRule="auto"/>
        <w:rPr>
          <w:rFonts w:ascii="宋体" w:hAnsi="宋体"/>
          <w:bCs/>
          <w:color w:val="000000"/>
          <w:sz w:val="24"/>
        </w:rPr>
      </w:pPr>
      <w:r>
        <w:rPr>
          <w:rFonts w:hint="eastAsia" w:ascii="宋体" w:hAnsi="宋体"/>
          <w:bCs/>
          <w:color w:val="000000"/>
          <w:sz w:val="24"/>
        </w:rPr>
        <w:t>同时出现两种以上错误的，按照前款规定的顺序修正。</w:t>
      </w:r>
    </w:p>
    <w:p w14:paraId="1DE728D3">
      <w:pPr>
        <w:spacing w:before="58" w:line="360" w:lineRule="auto"/>
        <w:rPr>
          <w:rFonts w:ascii="宋体" w:hAnsi="宋体"/>
          <w:bCs/>
          <w:color w:val="000000"/>
          <w:sz w:val="24"/>
        </w:rPr>
      </w:pPr>
      <w:r>
        <w:rPr>
          <w:rFonts w:hint="eastAsia" w:ascii="宋体" w:hAnsi="宋体"/>
          <w:color w:val="000000"/>
          <w:sz w:val="24"/>
        </w:rPr>
        <w:t>2</w:t>
      </w:r>
      <w:r>
        <w:rPr>
          <w:rFonts w:ascii="宋体" w:hAnsi="宋体"/>
          <w:color w:val="000000"/>
          <w:sz w:val="24"/>
        </w:rPr>
        <w:t>6</w:t>
      </w:r>
      <w:r>
        <w:rPr>
          <w:rFonts w:hint="eastAsia" w:ascii="宋体" w:hAnsi="宋体"/>
          <w:color w:val="000000"/>
          <w:sz w:val="24"/>
        </w:rPr>
        <w:t>.5</w:t>
      </w:r>
      <w:r>
        <w:rPr>
          <w:rFonts w:hint="eastAsia" w:ascii="宋体" w:hAnsi="宋体"/>
          <w:bCs/>
          <w:color w:val="000000"/>
          <w:sz w:val="24"/>
        </w:rPr>
        <w:t>评委会将按上述修正错误的方法调整投标文件中的投标报价，调整后的价格应对投标人具有约束力。如果投标人不接受修正后的价格，则其投标将被拒绝，其投标保证金不予退还（如果收取）。</w:t>
      </w:r>
    </w:p>
    <w:p w14:paraId="593AE255">
      <w:pPr>
        <w:spacing w:before="58" w:line="360" w:lineRule="auto"/>
        <w:rPr>
          <w:rFonts w:ascii="宋体" w:hAnsi="宋体"/>
          <w:bCs/>
          <w:color w:val="000000"/>
          <w:sz w:val="24"/>
        </w:rPr>
      </w:pPr>
      <w:r>
        <w:rPr>
          <w:rFonts w:hint="eastAsia" w:ascii="宋体" w:hAnsi="宋体"/>
          <w:color w:val="000000"/>
          <w:sz w:val="24"/>
        </w:rPr>
        <w:t>2</w:t>
      </w:r>
      <w:r>
        <w:rPr>
          <w:rFonts w:ascii="宋体" w:hAnsi="宋体"/>
          <w:color w:val="000000"/>
          <w:sz w:val="24"/>
        </w:rPr>
        <w:t>6</w:t>
      </w:r>
      <w:r>
        <w:rPr>
          <w:rFonts w:hint="eastAsia" w:ascii="宋体" w:hAnsi="宋体"/>
          <w:color w:val="000000"/>
          <w:sz w:val="24"/>
        </w:rPr>
        <w:t>.6</w:t>
      </w:r>
      <w:r>
        <w:rPr>
          <w:rFonts w:hint="eastAsia" w:ascii="宋体" w:hAnsi="宋体"/>
          <w:bCs/>
          <w:color w:val="000000"/>
          <w:sz w:val="24"/>
        </w:rPr>
        <w:t>评委会将允许修正投标文件中不构成重大偏离的、微小的、非正规的、不一致的或不规则的地方，但这些修改不能影响任何投标人相应的名次排列。</w:t>
      </w:r>
    </w:p>
    <w:p w14:paraId="6FB81034">
      <w:pPr>
        <w:pStyle w:val="4"/>
        <w:spacing w:before="58" w:after="0" w:line="360" w:lineRule="auto"/>
        <w:rPr>
          <w:rFonts w:ascii="宋体" w:hAnsi="宋体"/>
          <w:color w:val="000000"/>
          <w:sz w:val="24"/>
          <w:szCs w:val="24"/>
        </w:rPr>
      </w:pPr>
      <w:bookmarkStart w:id="178" w:name="_Toc513029234"/>
      <w:bookmarkStart w:id="179" w:name="_Toc20823306"/>
      <w:bookmarkStart w:id="180" w:name="_Toc16938550"/>
      <w:r>
        <w:rPr>
          <w:rFonts w:hint="eastAsia" w:ascii="宋体" w:hAnsi="宋体"/>
          <w:color w:val="000000"/>
          <w:sz w:val="24"/>
          <w:szCs w:val="24"/>
        </w:rPr>
        <w:t>2</w:t>
      </w:r>
      <w:r>
        <w:rPr>
          <w:rFonts w:ascii="宋体" w:hAnsi="宋体"/>
          <w:color w:val="000000"/>
          <w:sz w:val="24"/>
          <w:szCs w:val="24"/>
        </w:rPr>
        <w:t>7</w:t>
      </w:r>
      <w:r>
        <w:rPr>
          <w:rFonts w:hint="eastAsia" w:ascii="宋体" w:hAnsi="宋体"/>
          <w:color w:val="000000"/>
          <w:sz w:val="24"/>
          <w:szCs w:val="24"/>
        </w:rPr>
        <w:t>、</w:t>
      </w:r>
      <w:bookmarkEnd w:id="178"/>
      <w:bookmarkEnd w:id="179"/>
      <w:bookmarkEnd w:id="180"/>
      <w:r>
        <w:rPr>
          <w:rFonts w:hint="eastAsia" w:ascii="宋体" w:hAnsi="宋体"/>
          <w:color w:val="000000"/>
          <w:sz w:val="24"/>
          <w:szCs w:val="24"/>
        </w:rPr>
        <w:t>无效投标条款和废标条款</w:t>
      </w:r>
    </w:p>
    <w:p w14:paraId="22207A92">
      <w:pPr>
        <w:spacing w:before="58" w:line="360" w:lineRule="auto"/>
        <w:rPr>
          <w:rFonts w:ascii="宋体" w:hAnsi="宋体"/>
          <w:bCs/>
          <w:color w:val="000000"/>
          <w:sz w:val="24"/>
        </w:rPr>
      </w:pPr>
      <w:bookmarkStart w:id="181" w:name="_Toc16938551"/>
      <w:bookmarkStart w:id="182" w:name="_Toc20823307"/>
      <w:bookmarkStart w:id="183" w:name="_Toc513029235"/>
      <w:r>
        <w:rPr>
          <w:rFonts w:hint="eastAsia" w:ascii="宋体" w:hAnsi="宋体"/>
          <w:bCs/>
          <w:color w:val="000000"/>
          <w:sz w:val="24"/>
        </w:rPr>
        <w:t>2</w:t>
      </w:r>
      <w:r>
        <w:rPr>
          <w:rFonts w:ascii="宋体" w:hAnsi="宋体"/>
          <w:bCs/>
          <w:color w:val="000000"/>
          <w:sz w:val="24"/>
        </w:rPr>
        <w:t>7</w:t>
      </w:r>
      <w:r>
        <w:rPr>
          <w:rFonts w:hint="eastAsia" w:ascii="宋体" w:hAnsi="宋体"/>
          <w:bCs/>
          <w:color w:val="000000"/>
          <w:sz w:val="24"/>
        </w:rPr>
        <w:t>.1无效投标条款</w:t>
      </w:r>
    </w:p>
    <w:p w14:paraId="1248BD86">
      <w:pPr>
        <w:spacing w:before="58" w:line="360" w:lineRule="auto"/>
        <w:rPr>
          <w:rFonts w:ascii="宋体" w:hAnsi="宋体"/>
          <w:bCs/>
          <w:color w:val="000000"/>
          <w:sz w:val="24"/>
        </w:rPr>
      </w:pPr>
      <w:r>
        <w:rPr>
          <w:rFonts w:hint="eastAsia" w:ascii="宋体" w:hAnsi="宋体"/>
          <w:bCs/>
          <w:color w:val="000000"/>
          <w:sz w:val="24"/>
        </w:rPr>
        <w:t>2</w:t>
      </w:r>
      <w:r>
        <w:rPr>
          <w:rFonts w:ascii="宋体" w:hAnsi="宋体"/>
          <w:bCs/>
          <w:color w:val="000000"/>
          <w:sz w:val="24"/>
        </w:rPr>
        <w:t>7</w:t>
      </w:r>
      <w:r>
        <w:rPr>
          <w:rFonts w:hint="eastAsia" w:ascii="宋体" w:hAnsi="宋体"/>
          <w:bCs/>
          <w:color w:val="000000"/>
          <w:sz w:val="24"/>
        </w:rPr>
        <w:t>.1.1未按要求交纳投标保证金的（如果收取）。</w:t>
      </w:r>
    </w:p>
    <w:p w14:paraId="2CB310EA">
      <w:pPr>
        <w:spacing w:before="58" w:line="360" w:lineRule="auto"/>
        <w:rPr>
          <w:rFonts w:ascii="宋体" w:hAnsi="宋体"/>
          <w:b/>
          <w:color w:val="000000"/>
          <w:sz w:val="24"/>
        </w:rPr>
      </w:pPr>
      <w:r>
        <w:rPr>
          <w:rFonts w:hint="eastAsia" w:ascii="宋体" w:hAnsi="宋体"/>
          <w:b/>
          <w:color w:val="000000"/>
          <w:sz w:val="24"/>
        </w:rPr>
        <w:t>2</w:t>
      </w:r>
      <w:r>
        <w:rPr>
          <w:rFonts w:ascii="宋体" w:hAnsi="宋体"/>
          <w:b/>
          <w:color w:val="000000"/>
          <w:sz w:val="24"/>
        </w:rPr>
        <w:t>7</w:t>
      </w:r>
      <w:r>
        <w:rPr>
          <w:rFonts w:hint="eastAsia" w:ascii="宋体" w:hAnsi="宋体"/>
          <w:b/>
          <w:color w:val="000000"/>
          <w:sz w:val="24"/>
        </w:rPr>
        <w:t>.1.2.1未按照招标文件规定要求密封、签署、盖章的。</w:t>
      </w:r>
    </w:p>
    <w:p w14:paraId="206057FC">
      <w:pPr>
        <w:spacing w:before="58" w:line="360" w:lineRule="auto"/>
        <w:rPr>
          <w:rFonts w:ascii="宋体" w:hAnsi="宋体"/>
          <w:b/>
          <w:color w:val="000000"/>
          <w:sz w:val="24"/>
        </w:rPr>
      </w:pPr>
      <w:r>
        <w:rPr>
          <w:rFonts w:hint="eastAsia" w:ascii="宋体" w:hAnsi="宋体"/>
          <w:b/>
          <w:color w:val="000000"/>
          <w:sz w:val="24"/>
        </w:rPr>
        <w:t>27.1.2.2未按招标文件“第六章 投标文件格式”要求进行签署、盖章的。</w:t>
      </w:r>
    </w:p>
    <w:p w14:paraId="776D3AAB">
      <w:pPr>
        <w:spacing w:before="58" w:line="360" w:lineRule="auto"/>
        <w:rPr>
          <w:rFonts w:ascii="宋体" w:hAnsi="宋体"/>
          <w:bCs/>
          <w:color w:val="000000"/>
          <w:sz w:val="24"/>
        </w:rPr>
      </w:pPr>
      <w:r>
        <w:rPr>
          <w:rFonts w:hint="eastAsia" w:ascii="宋体" w:hAnsi="宋体"/>
          <w:bCs/>
          <w:color w:val="000000"/>
          <w:sz w:val="24"/>
        </w:rPr>
        <w:t>2</w:t>
      </w:r>
      <w:r>
        <w:rPr>
          <w:rFonts w:ascii="宋体" w:hAnsi="宋体"/>
          <w:bCs/>
          <w:color w:val="000000"/>
          <w:sz w:val="24"/>
        </w:rPr>
        <w:t>7</w:t>
      </w:r>
      <w:r>
        <w:rPr>
          <w:rFonts w:hint="eastAsia" w:ascii="宋体" w:hAnsi="宋体"/>
          <w:bCs/>
          <w:color w:val="000000"/>
          <w:sz w:val="24"/>
        </w:rPr>
        <w:t>.1.3投标人在报价时采用选择性报价的。</w:t>
      </w:r>
    </w:p>
    <w:p w14:paraId="3269C730">
      <w:pPr>
        <w:spacing w:before="58" w:line="360" w:lineRule="auto"/>
        <w:rPr>
          <w:rFonts w:ascii="宋体" w:hAnsi="宋体"/>
          <w:bCs/>
          <w:color w:val="000000"/>
          <w:sz w:val="24"/>
        </w:rPr>
      </w:pPr>
      <w:r>
        <w:rPr>
          <w:rFonts w:hint="eastAsia" w:ascii="宋体" w:hAnsi="宋体"/>
          <w:bCs/>
          <w:color w:val="000000"/>
          <w:sz w:val="24"/>
        </w:rPr>
        <w:t>2</w:t>
      </w:r>
      <w:r>
        <w:rPr>
          <w:rFonts w:ascii="宋体" w:hAnsi="宋体"/>
          <w:bCs/>
          <w:color w:val="000000"/>
          <w:sz w:val="24"/>
        </w:rPr>
        <w:t>7</w:t>
      </w:r>
      <w:r>
        <w:rPr>
          <w:rFonts w:hint="eastAsia" w:ascii="宋体" w:hAnsi="宋体"/>
          <w:bCs/>
          <w:color w:val="000000"/>
          <w:sz w:val="24"/>
        </w:rPr>
        <w:t>.1.4投标人不具备招标文件中规定资格要求的。</w:t>
      </w:r>
    </w:p>
    <w:p w14:paraId="4E8D0D70">
      <w:pPr>
        <w:spacing w:before="58" w:line="360" w:lineRule="auto"/>
        <w:rPr>
          <w:rFonts w:ascii="宋体" w:hAnsi="宋体"/>
          <w:bCs/>
          <w:color w:val="000000"/>
          <w:sz w:val="24"/>
        </w:rPr>
      </w:pPr>
      <w:r>
        <w:rPr>
          <w:rFonts w:hint="eastAsia" w:ascii="宋体" w:hAnsi="宋体"/>
          <w:bCs/>
          <w:color w:val="000000"/>
          <w:sz w:val="24"/>
        </w:rPr>
        <w:t>2</w:t>
      </w:r>
      <w:r>
        <w:rPr>
          <w:rFonts w:ascii="宋体" w:hAnsi="宋体"/>
          <w:bCs/>
          <w:color w:val="000000"/>
          <w:sz w:val="24"/>
        </w:rPr>
        <w:t>7</w:t>
      </w:r>
      <w:r>
        <w:rPr>
          <w:rFonts w:hint="eastAsia" w:ascii="宋体" w:hAnsi="宋体"/>
          <w:bCs/>
          <w:color w:val="000000"/>
          <w:sz w:val="24"/>
        </w:rPr>
        <w:t>.1.5投标人的报价超过了采购预算或最高限价的。</w:t>
      </w:r>
    </w:p>
    <w:p w14:paraId="513CE108">
      <w:pPr>
        <w:spacing w:before="58" w:line="360" w:lineRule="auto"/>
        <w:rPr>
          <w:rFonts w:ascii="宋体" w:hAnsi="宋体"/>
          <w:bCs/>
          <w:i/>
          <w:color w:val="000000"/>
          <w:sz w:val="24"/>
          <w:u w:val="single"/>
        </w:rPr>
      </w:pPr>
      <w:r>
        <w:rPr>
          <w:rFonts w:hint="eastAsia" w:ascii="宋体" w:hAnsi="宋体"/>
          <w:bCs/>
          <w:color w:val="000000"/>
          <w:sz w:val="24"/>
        </w:rPr>
        <w:t>2</w:t>
      </w:r>
      <w:r>
        <w:rPr>
          <w:rFonts w:ascii="宋体" w:hAnsi="宋体"/>
          <w:bCs/>
          <w:color w:val="000000"/>
          <w:sz w:val="24"/>
        </w:rPr>
        <w:t>7</w:t>
      </w:r>
      <w:r>
        <w:rPr>
          <w:rFonts w:hint="eastAsia" w:ascii="宋体" w:hAnsi="宋体"/>
          <w:bCs/>
          <w:color w:val="000000"/>
          <w:sz w:val="24"/>
        </w:rPr>
        <w:t>.1.6未通过符合性检查的（如投标函、法人授权委托书、承诺书等，未正确盖章、未正确签署的）。</w:t>
      </w:r>
    </w:p>
    <w:p w14:paraId="345E9047">
      <w:pPr>
        <w:spacing w:before="58" w:line="360" w:lineRule="auto"/>
        <w:rPr>
          <w:rFonts w:ascii="宋体" w:hAnsi="宋体"/>
          <w:bCs/>
          <w:i/>
          <w:color w:val="000000"/>
          <w:sz w:val="24"/>
          <w:u w:val="single"/>
        </w:rPr>
      </w:pPr>
      <w:r>
        <w:rPr>
          <w:rFonts w:hint="eastAsia" w:ascii="宋体" w:hAnsi="宋体"/>
          <w:bCs/>
          <w:color w:val="000000"/>
          <w:sz w:val="24"/>
        </w:rPr>
        <w:t>2</w:t>
      </w:r>
      <w:r>
        <w:rPr>
          <w:rFonts w:ascii="宋体" w:hAnsi="宋体"/>
          <w:bCs/>
          <w:color w:val="000000"/>
          <w:sz w:val="24"/>
        </w:rPr>
        <w:t>7</w:t>
      </w:r>
      <w:r>
        <w:rPr>
          <w:rFonts w:hint="eastAsia" w:ascii="宋体" w:hAnsi="宋体"/>
          <w:bCs/>
          <w:color w:val="000000"/>
          <w:sz w:val="24"/>
        </w:rPr>
        <w:t>.1.7不符合招标文件中规定的其他实质性要求和条件的。</w:t>
      </w:r>
    </w:p>
    <w:p w14:paraId="21D1A56D">
      <w:pPr>
        <w:spacing w:before="58" w:line="360" w:lineRule="auto"/>
        <w:rPr>
          <w:rFonts w:ascii="宋体" w:hAnsi="宋体"/>
          <w:bCs/>
          <w:color w:val="000000"/>
          <w:sz w:val="24"/>
        </w:rPr>
      </w:pPr>
      <w:r>
        <w:rPr>
          <w:rFonts w:hint="eastAsia" w:ascii="宋体" w:hAnsi="宋体"/>
          <w:bCs/>
          <w:color w:val="000000"/>
          <w:sz w:val="24"/>
        </w:rPr>
        <w:t>2</w:t>
      </w:r>
      <w:r>
        <w:rPr>
          <w:rFonts w:ascii="宋体" w:hAnsi="宋体"/>
          <w:bCs/>
          <w:color w:val="000000"/>
          <w:sz w:val="24"/>
        </w:rPr>
        <w:t>7</w:t>
      </w:r>
      <w:r>
        <w:rPr>
          <w:rFonts w:hint="eastAsia" w:ascii="宋体" w:hAnsi="宋体"/>
          <w:bCs/>
          <w:color w:val="000000"/>
          <w:sz w:val="24"/>
        </w:rPr>
        <w:t>.1.8 投标人被 “信用中国”和“</w:t>
      </w:r>
      <w:r>
        <w:rPr>
          <w:rFonts w:hint="eastAsia" w:ascii="宋体" w:hAnsi="宋体" w:cs="宋体"/>
          <w:color w:val="000000"/>
          <w:sz w:val="24"/>
        </w:rPr>
        <w:t>中国政府采购网”</w:t>
      </w:r>
      <w:r>
        <w:rPr>
          <w:rFonts w:hint="eastAsia" w:ascii="宋体" w:hAnsi="宋体"/>
          <w:bCs/>
          <w:color w:val="000000"/>
          <w:sz w:val="24"/>
        </w:rPr>
        <w:t>列入失信被执行人或重大税收违法案件当事人名单或政府采购严重失信行为记录名单。</w:t>
      </w:r>
    </w:p>
    <w:p w14:paraId="37A849A9">
      <w:pPr>
        <w:spacing w:before="58" w:line="360" w:lineRule="auto"/>
        <w:rPr>
          <w:rFonts w:ascii="宋体" w:hAnsi="宋体"/>
          <w:bCs/>
          <w:color w:val="000000"/>
          <w:sz w:val="24"/>
        </w:rPr>
      </w:pPr>
      <w:r>
        <w:rPr>
          <w:rFonts w:hint="eastAsia" w:ascii="宋体" w:hAnsi="宋体"/>
          <w:bCs/>
          <w:color w:val="000000"/>
          <w:sz w:val="24"/>
        </w:rPr>
        <w:t>2</w:t>
      </w:r>
      <w:r>
        <w:rPr>
          <w:rFonts w:ascii="宋体" w:hAnsi="宋体"/>
          <w:bCs/>
          <w:color w:val="000000"/>
          <w:sz w:val="24"/>
        </w:rPr>
        <w:t>7</w:t>
      </w:r>
      <w:r>
        <w:rPr>
          <w:rFonts w:hint="eastAsia" w:ascii="宋体" w:hAnsi="宋体"/>
          <w:bCs/>
          <w:color w:val="000000"/>
          <w:sz w:val="24"/>
        </w:rPr>
        <w:t>.1.9  投标文件含有采购人不能接受的附加条件的。</w:t>
      </w:r>
    </w:p>
    <w:p w14:paraId="39D5C634">
      <w:pPr>
        <w:spacing w:before="58" w:line="360" w:lineRule="auto"/>
        <w:rPr>
          <w:rFonts w:ascii="宋体" w:hAnsi="宋体"/>
          <w:bCs/>
          <w:color w:val="000000"/>
          <w:sz w:val="24"/>
        </w:rPr>
      </w:pPr>
      <w:r>
        <w:rPr>
          <w:rFonts w:hint="eastAsia" w:ascii="宋体" w:hAnsi="宋体"/>
          <w:bCs/>
          <w:color w:val="000000"/>
          <w:sz w:val="24"/>
        </w:rPr>
        <w:t>2</w:t>
      </w:r>
      <w:r>
        <w:rPr>
          <w:rFonts w:ascii="宋体" w:hAnsi="宋体"/>
          <w:bCs/>
          <w:color w:val="000000"/>
          <w:sz w:val="24"/>
        </w:rPr>
        <w:t>7</w:t>
      </w:r>
      <w:r>
        <w:rPr>
          <w:rFonts w:hint="eastAsia" w:ascii="宋体" w:hAnsi="宋体"/>
          <w:bCs/>
          <w:color w:val="000000"/>
          <w:sz w:val="24"/>
        </w:rPr>
        <w:t>.1.10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AC14C5A">
      <w:pPr>
        <w:spacing w:before="58" w:line="360" w:lineRule="auto"/>
        <w:rPr>
          <w:rFonts w:ascii="宋体" w:hAnsi="宋体"/>
          <w:bCs/>
          <w:color w:val="000000"/>
          <w:sz w:val="24"/>
        </w:rPr>
      </w:pPr>
      <w:r>
        <w:rPr>
          <w:rFonts w:hint="eastAsia" w:ascii="宋体" w:hAnsi="宋体"/>
          <w:bCs/>
          <w:color w:val="000000"/>
          <w:sz w:val="24"/>
        </w:rPr>
        <w:t>2</w:t>
      </w:r>
      <w:r>
        <w:rPr>
          <w:rFonts w:ascii="宋体" w:hAnsi="宋体"/>
          <w:bCs/>
          <w:color w:val="000000"/>
          <w:sz w:val="24"/>
        </w:rPr>
        <w:t>7.1.11</w:t>
      </w:r>
      <w:r>
        <w:rPr>
          <w:rFonts w:hint="eastAsia" w:ascii="宋体" w:hAnsi="宋体"/>
          <w:bCs/>
          <w:color w:val="000000"/>
          <w:sz w:val="24"/>
        </w:rPr>
        <w:t>投标产品如属于政府强制采购节能产品品目清单范围内，投标文件中必须提供国家确定的认证机构出具的、处于有效期之内的该节能产品认证证书图片。</w:t>
      </w:r>
    </w:p>
    <w:p w14:paraId="209F4134">
      <w:pPr>
        <w:spacing w:before="58" w:line="360" w:lineRule="auto"/>
        <w:rPr>
          <w:rFonts w:ascii="宋体" w:hAnsi="宋体"/>
          <w:bCs/>
          <w:color w:val="000000"/>
          <w:sz w:val="24"/>
        </w:rPr>
      </w:pPr>
      <w:r>
        <w:rPr>
          <w:rFonts w:hint="eastAsia" w:ascii="宋体" w:hAnsi="宋体"/>
          <w:bCs/>
          <w:color w:val="000000"/>
          <w:sz w:val="24"/>
        </w:rPr>
        <w:t>2</w:t>
      </w:r>
      <w:r>
        <w:rPr>
          <w:rFonts w:ascii="宋体" w:hAnsi="宋体"/>
          <w:bCs/>
          <w:color w:val="000000"/>
          <w:sz w:val="24"/>
        </w:rPr>
        <w:t>7</w:t>
      </w:r>
      <w:r>
        <w:rPr>
          <w:rFonts w:hint="eastAsia" w:ascii="宋体" w:hAnsi="宋体"/>
          <w:bCs/>
          <w:color w:val="000000"/>
          <w:sz w:val="24"/>
        </w:rPr>
        <w:t>.1.1</w:t>
      </w:r>
      <w:r>
        <w:rPr>
          <w:rFonts w:ascii="宋体" w:hAnsi="宋体"/>
          <w:bCs/>
          <w:color w:val="000000"/>
          <w:sz w:val="24"/>
        </w:rPr>
        <w:t>2</w:t>
      </w:r>
      <w:r>
        <w:rPr>
          <w:rFonts w:hint="eastAsia" w:ascii="宋体" w:hAnsi="宋体"/>
          <w:bCs/>
          <w:color w:val="000000"/>
          <w:sz w:val="24"/>
        </w:rPr>
        <w:t>其他法律、法规及本招标文件规定的属无效投标的情形。</w:t>
      </w:r>
    </w:p>
    <w:p w14:paraId="0F0A7A83">
      <w:pPr>
        <w:spacing w:before="58" w:line="360" w:lineRule="auto"/>
        <w:rPr>
          <w:rFonts w:ascii="宋体" w:hAnsi="宋体"/>
          <w:b/>
          <w:color w:val="000000"/>
          <w:sz w:val="24"/>
        </w:rPr>
      </w:pPr>
      <w:r>
        <w:rPr>
          <w:rFonts w:hint="eastAsia" w:ascii="宋体" w:hAnsi="宋体"/>
          <w:b/>
          <w:color w:val="000000"/>
          <w:sz w:val="24"/>
        </w:rPr>
        <w:t>2</w:t>
      </w:r>
      <w:r>
        <w:rPr>
          <w:rFonts w:ascii="宋体" w:hAnsi="宋体"/>
          <w:b/>
          <w:color w:val="000000"/>
          <w:sz w:val="24"/>
        </w:rPr>
        <w:t>7</w:t>
      </w:r>
      <w:r>
        <w:rPr>
          <w:rFonts w:hint="eastAsia" w:ascii="宋体" w:hAnsi="宋体"/>
          <w:b/>
          <w:color w:val="000000"/>
          <w:sz w:val="24"/>
        </w:rPr>
        <w:t>.2废标条款：</w:t>
      </w:r>
    </w:p>
    <w:p w14:paraId="25D0D8B7">
      <w:pPr>
        <w:spacing w:before="58" w:line="360" w:lineRule="auto"/>
        <w:rPr>
          <w:rFonts w:ascii="宋体" w:hAnsi="宋体"/>
          <w:bCs/>
          <w:color w:val="000000"/>
          <w:sz w:val="24"/>
        </w:rPr>
      </w:pPr>
      <w:r>
        <w:rPr>
          <w:rFonts w:hint="eastAsia" w:ascii="宋体" w:hAnsi="宋体"/>
          <w:bCs/>
          <w:color w:val="000000"/>
          <w:sz w:val="24"/>
        </w:rPr>
        <w:t>2</w:t>
      </w:r>
      <w:r>
        <w:rPr>
          <w:rFonts w:ascii="宋体" w:hAnsi="宋体"/>
          <w:bCs/>
          <w:color w:val="000000"/>
          <w:sz w:val="24"/>
        </w:rPr>
        <w:t>7</w:t>
      </w:r>
      <w:r>
        <w:rPr>
          <w:rFonts w:hint="eastAsia" w:ascii="宋体" w:hAnsi="宋体"/>
          <w:bCs/>
          <w:color w:val="000000"/>
          <w:sz w:val="24"/>
        </w:rPr>
        <w:t>.2.1符合专业条件的供应商或者对招标文件作实质响应的供应商不足三家的。</w:t>
      </w:r>
    </w:p>
    <w:p w14:paraId="186F2A1F">
      <w:pPr>
        <w:spacing w:before="58" w:line="360" w:lineRule="auto"/>
        <w:rPr>
          <w:rFonts w:ascii="宋体" w:hAnsi="宋体"/>
          <w:bCs/>
          <w:color w:val="000000"/>
          <w:sz w:val="24"/>
        </w:rPr>
      </w:pPr>
      <w:r>
        <w:rPr>
          <w:rFonts w:hint="eastAsia" w:ascii="宋体" w:hAnsi="宋体"/>
          <w:bCs/>
          <w:color w:val="000000"/>
          <w:sz w:val="24"/>
        </w:rPr>
        <w:t>2</w:t>
      </w:r>
      <w:r>
        <w:rPr>
          <w:rFonts w:ascii="宋体" w:hAnsi="宋体"/>
          <w:bCs/>
          <w:color w:val="000000"/>
          <w:sz w:val="24"/>
        </w:rPr>
        <w:t>7</w:t>
      </w:r>
      <w:r>
        <w:rPr>
          <w:rFonts w:hint="eastAsia" w:ascii="宋体" w:hAnsi="宋体"/>
          <w:bCs/>
          <w:color w:val="000000"/>
          <w:sz w:val="24"/>
        </w:rPr>
        <w:t>.2.2出现影响采购公正的违法、违规行为的。</w:t>
      </w:r>
    </w:p>
    <w:p w14:paraId="29C761AC">
      <w:pPr>
        <w:spacing w:before="58" w:line="360" w:lineRule="auto"/>
        <w:rPr>
          <w:rFonts w:ascii="宋体" w:hAnsi="宋体"/>
          <w:bCs/>
          <w:color w:val="000000"/>
          <w:sz w:val="24"/>
        </w:rPr>
      </w:pPr>
      <w:r>
        <w:rPr>
          <w:rFonts w:hint="eastAsia" w:ascii="宋体" w:hAnsi="宋体"/>
          <w:bCs/>
          <w:color w:val="000000"/>
          <w:sz w:val="24"/>
        </w:rPr>
        <w:t>2</w:t>
      </w:r>
      <w:r>
        <w:rPr>
          <w:rFonts w:ascii="宋体" w:hAnsi="宋体"/>
          <w:bCs/>
          <w:color w:val="000000"/>
          <w:sz w:val="24"/>
        </w:rPr>
        <w:t>7</w:t>
      </w:r>
      <w:r>
        <w:rPr>
          <w:rFonts w:hint="eastAsia" w:ascii="宋体" w:hAnsi="宋体"/>
          <w:bCs/>
          <w:color w:val="000000"/>
          <w:sz w:val="24"/>
        </w:rPr>
        <w:t>.2.3因重大变故，采购任务取消的。</w:t>
      </w:r>
    </w:p>
    <w:p w14:paraId="103288C2">
      <w:pPr>
        <w:spacing w:before="58" w:line="360" w:lineRule="auto"/>
        <w:rPr>
          <w:rFonts w:ascii="宋体" w:hAnsi="宋体"/>
          <w:bCs/>
          <w:color w:val="000000"/>
          <w:sz w:val="24"/>
        </w:rPr>
      </w:pPr>
      <w:r>
        <w:rPr>
          <w:rFonts w:hint="eastAsia" w:ascii="宋体" w:hAnsi="宋体"/>
          <w:bCs/>
          <w:color w:val="000000"/>
          <w:sz w:val="24"/>
        </w:rPr>
        <w:t>2</w:t>
      </w:r>
      <w:r>
        <w:rPr>
          <w:rFonts w:ascii="宋体" w:hAnsi="宋体"/>
          <w:bCs/>
          <w:color w:val="000000"/>
          <w:sz w:val="24"/>
        </w:rPr>
        <w:t>7</w:t>
      </w:r>
      <w:r>
        <w:rPr>
          <w:rFonts w:hint="eastAsia" w:ascii="宋体" w:hAnsi="宋体"/>
          <w:bCs/>
          <w:color w:val="000000"/>
          <w:sz w:val="24"/>
        </w:rPr>
        <w:t>.2.4评标委员会认定招标文件存在歧义、重大缺陷导致评审工作无法进行。</w:t>
      </w:r>
    </w:p>
    <w:p w14:paraId="5927C1B2">
      <w:pPr>
        <w:spacing w:before="58" w:line="360" w:lineRule="auto"/>
        <w:rPr>
          <w:rFonts w:ascii="宋体" w:hAnsi="宋体"/>
          <w:bCs/>
          <w:color w:val="000000"/>
          <w:sz w:val="24"/>
        </w:rPr>
      </w:pPr>
      <w:r>
        <w:rPr>
          <w:rFonts w:hint="eastAsia" w:ascii="宋体" w:hAnsi="宋体"/>
          <w:bCs/>
          <w:color w:val="000000"/>
          <w:sz w:val="24"/>
        </w:rPr>
        <w:t>2</w:t>
      </w:r>
      <w:r>
        <w:rPr>
          <w:rFonts w:ascii="宋体" w:hAnsi="宋体"/>
          <w:bCs/>
          <w:color w:val="000000"/>
          <w:sz w:val="24"/>
        </w:rPr>
        <w:t>7</w:t>
      </w:r>
      <w:r>
        <w:rPr>
          <w:rFonts w:hint="eastAsia" w:ascii="宋体" w:hAnsi="宋体"/>
          <w:bCs/>
          <w:color w:val="000000"/>
          <w:sz w:val="24"/>
        </w:rPr>
        <w:t>.3 投标截止时间结束后参加投标的供应商不足三家的处理：</w:t>
      </w:r>
    </w:p>
    <w:p w14:paraId="63F7EEFB">
      <w:pPr>
        <w:spacing w:before="58" w:line="360" w:lineRule="auto"/>
        <w:rPr>
          <w:rFonts w:ascii="宋体" w:hAnsi="宋体"/>
          <w:bCs/>
          <w:color w:val="000000"/>
          <w:sz w:val="24"/>
        </w:rPr>
      </w:pPr>
      <w:r>
        <w:rPr>
          <w:rFonts w:hint="eastAsia" w:ascii="宋体" w:hAnsi="宋体"/>
          <w:bCs/>
          <w:color w:val="000000"/>
          <w:sz w:val="24"/>
        </w:rPr>
        <w:t>2</w:t>
      </w:r>
      <w:r>
        <w:rPr>
          <w:rFonts w:ascii="宋体" w:hAnsi="宋体"/>
          <w:bCs/>
          <w:color w:val="000000"/>
          <w:sz w:val="24"/>
        </w:rPr>
        <w:t>7</w:t>
      </w:r>
      <w:r>
        <w:rPr>
          <w:rFonts w:hint="eastAsia" w:ascii="宋体" w:hAnsi="宋体"/>
          <w:bCs/>
          <w:color w:val="000000"/>
          <w:sz w:val="24"/>
        </w:rPr>
        <w:t>.3.1如出现投标截 止时间结束后参加投标的供应商或者在评标期间对招标文件做出实质响应的供应商不足三家情况，按政府采购相关规定执行。</w:t>
      </w:r>
    </w:p>
    <w:p w14:paraId="5438CCCA">
      <w:pPr>
        <w:pStyle w:val="3"/>
        <w:spacing w:before="291" w:after="145" w:line="400" w:lineRule="exact"/>
        <w:rPr>
          <w:rFonts w:ascii="宋体" w:hAnsi="宋体" w:eastAsia="宋体"/>
          <w:color w:val="000000"/>
          <w:sz w:val="32"/>
          <w:szCs w:val="32"/>
        </w:rPr>
      </w:pPr>
      <w:bookmarkStart w:id="184" w:name="_Toc9363431"/>
      <w:bookmarkStart w:id="185" w:name="_Toc8485117"/>
      <w:bookmarkStart w:id="186" w:name="_Toc120614219"/>
      <w:bookmarkStart w:id="187" w:name="_Toc12887266"/>
      <w:bookmarkStart w:id="188" w:name="_Toc24818"/>
      <w:bookmarkStart w:id="189" w:name="_Toc12708976"/>
      <w:r>
        <w:rPr>
          <w:rFonts w:hint="eastAsia" w:ascii="宋体" w:hAnsi="宋体" w:eastAsia="宋体"/>
          <w:color w:val="000000"/>
          <w:sz w:val="32"/>
          <w:szCs w:val="32"/>
        </w:rPr>
        <w:t>六、</w:t>
      </w:r>
      <w:bookmarkEnd w:id="181"/>
      <w:bookmarkEnd w:id="182"/>
      <w:bookmarkEnd w:id="183"/>
      <w:r>
        <w:rPr>
          <w:rFonts w:hint="eastAsia" w:ascii="宋体" w:hAnsi="宋体" w:eastAsia="宋体"/>
          <w:color w:val="000000"/>
          <w:sz w:val="32"/>
          <w:szCs w:val="32"/>
        </w:rPr>
        <w:t>定标</w:t>
      </w:r>
      <w:bookmarkEnd w:id="184"/>
      <w:bookmarkEnd w:id="185"/>
      <w:bookmarkEnd w:id="186"/>
      <w:bookmarkEnd w:id="187"/>
      <w:bookmarkEnd w:id="188"/>
      <w:bookmarkEnd w:id="189"/>
    </w:p>
    <w:p w14:paraId="19812856">
      <w:pPr>
        <w:pStyle w:val="4"/>
        <w:spacing w:before="58" w:after="0" w:line="400" w:lineRule="exact"/>
        <w:rPr>
          <w:rFonts w:ascii="宋体" w:hAnsi="宋体"/>
          <w:color w:val="000000"/>
          <w:sz w:val="24"/>
          <w:szCs w:val="24"/>
        </w:rPr>
      </w:pPr>
      <w:bookmarkStart w:id="190" w:name="_Toc513029238"/>
      <w:bookmarkStart w:id="191" w:name="_Toc16938554"/>
      <w:bookmarkStart w:id="192" w:name="_Toc20823310"/>
      <w:r>
        <w:rPr>
          <w:rFonts w:hint="eastAsia" w:ascii="宋体" w:hAnsi="宋体"/>
          <w:color w:val="000000"/>
          <w:sz w:val="24"/>
          <w:szCs w:val="24"/>
        </w:rPr>
        <w:t>2</w:t>
      </w:r>
      <w:r>
        <w:rPr>
          <w:rFonts w:ascii="宋体" w:hAnsi="宋体"/>
          <w:color w:val="000000"/>
          <w:sz w:val="24"/>
          <w:szCs w:val="24"/>
        </w:rPr>
        <w:t>8</w:t>
      </w:r>
      <w:r>
        <w:rPr>
          <w:rFonts w:hint="eastAsia" w:ascii="宋体" w:hAnsi="宋体"/>
          <w:color w:val="000000"/>
          <w:sz w:val="24"/>
          <w:szCs w:val="24"/>
        </w:rPr>
        <w:t>、</w:t>
      </w:r>
      <w:bookmarkEnd w:id="190"/>
      <w:r>
        <w:rPr>
          <w:rFonts w:hint="eastAsia" w:ascii="宋体" w:hAnsi="宋体"/>
          <w:color w:val="000000"/>
          <w:sz w:val="24"/>
          <w:szCs w:val="24"/>
        </w:rPr>
        <w:t>确定</w:t>
      </w:r>
      <w:bookmarkEnd w:id="191"/>
      <w:bookmarkEnd w:id="192"/>
      <w:r>
        <w:rPr>
          <w:rFonts w:hint="eastAsia" w:ascii="宋体" w:hAnsi="宋体"/>
          <w:color w:val="000000"/>
          <w:sz w:val="24"/>
          <w:szCs w:val="24"/>
        </w:rPr>
        <w:t>中标单位</w:t>
      </w:r>
    </w:p>
    <w:p w14:paraId="20C1DD72">
      <w:pPr>
        <w:spacing w:before="58" w:line="400" w:lineRule="exact"/>
        <w:rPr>
          <w:rFonts w:ascii="宋体" w:hAnsi="宋体"/>
          <w:bCs/>
          <w:color w:val="000000"/>
          <w:sz w:val="24"/>
        </w:rPr>
      </w:pPr>
      <w:r>
        <w:rPr>
          <w:rFonts w:hint="eastAsia" w:ascii="宋体" w:hAnsi="宋体"/>
          <w:bCs/>
          <w:color w:val="000000"/>
          <w:sz w:val="24"/>
        </w:rPr>
        <w:t>2</w:t>
      </w:r>
      <w:r>
        <w:rPr>
          <w:rFonts w:ascii="宋体" w:hAnsi="宋体"/>
          <w:bCs/>
          <w:color w:val="000000"/>
          <w:sz w:val="24"/>
        </w:rPr>
        <w:t>8</w:t>
      </w:r>
      <w:r>
        <w:rPr>
          <w:rFonts w:hint="eastAsia" w:ascii="宋体" w:hAnsi="宋体"/>
          <w:bCs/>
          <w:color w:val="000000"/>
          <w:sz w:val="24"/>
        </w:rPr>
        <w:t>.1评委会根据本招标文件规定评分办法与评分标准向采购人推荐出三名中标候选人。</w:t>
      </w:r>
    </w:p>
    <w:p w14:paraId="254E699D">
      <w:pPr>
        <w:spacing w:before="58" w:line="400" w:lineRule="exact"/>
        <w:rPr>
          <w:rFonts w:ascii="宋体" w:hAnsi="宋体"/>
          <w:bCs/>
          <w:color w:val="000000"/>
          <w:sz w:val="24"/>
        </w:rPr>
      </w:pPr>
      <w:r>
        <w:rPr>
          <w:rFonts w:hint="eastAsia" w:ascii="宋体" w:hAnsi="宋体"/>
          <w:bCs/>
          <w:color w:val="000000"/>
          <w:sz w:val="24"/>
        </w:rPr>
        <w:t>2</w:t>
      </w:r>
      <w:r>
        <w:rPr>
          <w:rFonts w:ascii="宋体" w:hAnsi="宋体"/>
          <w:bCs/>
          <w:color w:val="000000"/>
          <w:sz w:val="24"/>
        </w:rPr>
        <w:t>8</w:t>
      </w:r>
      <w:r>
        <w:rPr>
          <w:rFonts w:hint="eastAsia" w:ascii="宋体" w:hAnsi="宋体"/>
          <w:bCs/>
          <w:color w:val="000000"/>
          <w:sz w:val="24"/>
        </w:rPr>
        <w:t>.2 采购人应根据评委会推荐的中标候选人确定中标人。</w:t>
      </w:r>
    </w:p>
    <w:p w14:paraId="7D0D9759">
      <w:pPr>
        <w:spacing w:before="58" w:line="400" w:lineRule="exact"/>
        <w:rPr>
          <w:rFonts w:ascii="宋体" w:hAnsi="宋体"/>
          <w:color w:val="000000"/>
          <w:sz w:val="24"/>
        </w:rPr>
      </w:pPr>
      <w:r>
        <w:rPr>
          <w:rFonts w:hint="eastAsia" w:ascii="宋体" w:hAnsi="宋体"/>
          <w:bCs/>
          <w:color w:val="000000"/>
          <w:sz w:val="24"/>
        </w:rPr>
        <w:t>2</w:t>
      </w:r>
      <w:r>
        <w:rPr>
          <w:rFonts w:ascii="宋体" w:hAnsi="宋体"/>
          <w:bCs/>
          <w:color w:val="000000"/>
          <w:sz w:val="24"/>
        </w:rPr>
        <w:t>8</w:t>
      </w:r>
      <w:r>
        <w:rPr>
          <w:rFonts w:hint="eastAsia" w:ascii="宋体" w:hAnsi="宋体"/>
          <w:bCs/>
          <w:color w:val="000000"/>
          <w:sz w:val="24"/>
        </w:rPr>
        <w:t>.3 采购代理</w:t>
      </w:r>
      <w:r>
        <w:rPr>
          <w:rFonts w:hint="eastAsia" w:ascii="宋体" w:hAnsi="宋体"/>
          <w:color w:val="000000"/>
          <w:sz w:val="24"/>
        </w:rPr>
        <w:t>将在本项目招标文件第一章规定的公告发布媒体上发布中标公告，公告期限为1个工作日。</w:t>
      </w:r>
    </w:p>
    <w:p w14:paraId="451F7347">
      <w:pPr>
        <w:spacing w:before="58" w:line="400" w:lineRule="exact"/>
        <w:rPr>
          <w:rFonts w:ascii="宋体" w:hAnsi="宋体"/>
          <w:color w:val="000000"/>
          <w:sz w:val="24"/>
        </w:rPr>
      </w:pPr>
      <w:r>
        <w:rPr>
          <w:rFonts w:hint="eastAsia" w:ascii="宋体" w:hAnsi="宋体"/>
          <w:color w:val="000000"/>
          <w:sz w:val="24"/>
        </w:rPr>
        <w:t>2</w:t>
      </w:r>
      <w:r>
        <w:rPr>
          <w:rFonts w:ascii="宋体" w:hAnsi="宋体"/>
          <w:color w:val="000000"/>
          <w:sz w:val="24"/>
        </w:rPr>
        <w:t>8</w:t>
      </w:r>
      <w:r>
        <w:rPr>
          <w:rFonts w:hint="eastAsia" w:ascii="宋体" w:hAnsi="宋体"/>
          <w:color w:val="000000"/>
          <w:sz w:val="24"/>
        </w:rPr>
        <w:t>.4  若有充分证据证明，中标人出现下列情况之一的，一经查实，将被取消中标资格：</w:t>
      </w:r>
    </w:p>
    <w:p w14:paraId="55B5A537">
      <w:pPr>
        <w:spacing w:before="58" w:line="400" w:lineRule="exact"/>
        <w:rPr>
          <w:rFonts w:ascii="宋体" w:hAnsi="宋体"/>
          <w:color w:val="000000"/>
          <w:sz w:val="24"/>
        </w:rPr>
      </w:pPr>
      <w:r>
        <w:rPr>
          <w:rFonts w:hint="eastAsia" w:ascii="宋体" w:hAnsi="宋体"/>
          <w:color w:val="000000"/>
          <w:sz w:val="24"/>
        </w:rPr>
        <w:t>2</w:t>
      </w:r>
      <w:r>
        <w:rPr>
          <w:rFonts w:ascii="宋体" w:hAnsi="宋体"/>
          <w:color w:val="000000"/>
          <w:sz w:val="24"/>
        </w:rPr>
        <w:t>8</w:t>
      </w:r>
      <w:r>
        <w:rPr>
          <w:rFonts w:hint="eastAsia" w:ascii="宋体" w:hAnsi="宋体"/>
          <w:color w:val="000000"/>
          <w:sz w:val="24"/>
        </w:rPr>
        <w:t>.4.1提供虚假材料谋取中标的。</w:t>
      </w:r>
    </w:p>
    <w:p w14:paraId="5D0C8FA7">
      <w:pPr>
        <w:spacing w:before="58" w:line="400" w:lineRule="exact"/>
        <w:rPr>
          <w:rFonts w:ascii="宋体" w:hAnsi="宋体"/>
          <w:color w:val="000000"/>
          <w:sz w:val="24"/>
        </w:rPr>
      </w:pPr>
      <w:r>
        <w:rPr>
          <w:rFonts w:hint="eastAsia" w:ascii="宋体" w:hAnsi="宋体"/>
          <w:color w:val="000000"/>
          <w:sz w:val="24"/>
        </w:rPr>
        <w:t>2</w:t>
      </w:r>
      <w:r>
        <w:rPr>
          <w:rFonts w:ascii="宋体" w:hAnsi="宋体"/>
          <w:color w:val="000000"/>
          <w:sz w:val="24"/>
        </w:rPr>
        <w:t>8</w:t>
      </w:r>
      <w:r>
        <w:rPr>
          <w:rFonts w:hint="eastAsia" w:ascii="宋体" w:hAnsi="宋体"/>
          <w:color w:val="000000"/>
          <w:sz w:val="24"/>
        </w:rPr>
        <w:t>.4.2向采购人、采购代理行贿或者提供其他不正当利益的。</w:t>
      </w:r>
    </w:p>
    <w:p w14:paraId="2680CC44">
      <w:pPr>
        <w:spacing w:before="58" w:line="400" w:lineRule="exact"/>
        <w:rPr>
          <w:rFonts w:ascii="宋体" w:hAnsi="宋体"/>
          <w:color w:val="000000"/>
          <w:sz w:val="24"/>
        </w:rPr>
      </w:pPr>
      <w:r>
        <w:rPr>
          <w:rFonts w:hint="eastAsia" w:ascii="宋体" w:hAnsi="宋体"/>
          <w:color w:val="000000"/>
          <w:sz w:val="24"/>
        </w:rPr>
        <w:t>2</w:t>
      </w:r>
      <w:r>
        <w:rPr>
          <w:rFonts w:ascii="宋体" w:hAnsi="宋体"/>
          <w:color w:val="000000"/>
          <w:sz w:val="24"/>
        </w:rPr>
        <w:t>8</w:t>
      </w:r>
      <w:r>
        <w:rPr>
          <w:rFonts w:hint="eastAsia" w:ascii="宋体" w:hAnsi="宋体"/>
          <w:color w:val="000000"/>
          <w:sz w:val="24"/>
        </w:rPr>
        <w:t>.4.3恶意竞争，投标总报价明显低于其自身合理成本且又无法提供有效证明的。</w:t>
      </w:r>
    </w:p>
    <w:p w14:paraId="135524AB">
      <w:pPr>
        <w:spacing w:before="58" w:line="400" w:lineRule="exact"/>
        <w:rPr>
          <w:rFonts w:ascii="宋体" w:hAnsi="宋体"/>
          <w:color w:val="000000"/>
          <w:sz w:val="24"/>
        </w:rPr>
      </w:pPr>
      <w:r>
        <w:rPr>
          <w:rFonts w:hint="eastAsia" w:ascii="宋体" w:hAnsi="宋体"/>
          <w:color w:val="000000"/>
          <w:sz w:val="24"/>
        </w:rPr>
        <w:t>2</w:t>
      </w:r>
      <w:r>
        <w:rPr>
          <w:rFonts w:ascii="宋体" w:hAnsi="宋体"/>
          <w:color w:val="000000"/>
          <w:sz w:val="24"/>
        </w:rPr>
        <w:t>8</w:t>
      </w:r>
      <w:r>
        <w:rPr>
          <w:rFonts w:hint="eastAsia" w:ascii="宋体" w:hAnsi="宋体"/>
          <w:color w:val="000000"/>
          <w:sz w:val="24"/>
        </w:rPr>
        <w:t>.4.4属于本文件规定的无效条件，但在评标过程中又未被评委会发现的。</w:t>
      </w:r>
    </w:p>
    <w:p w14:paraId="375ABA25">
      <w:pPr>
        <w:spacing w:before="58" w:line="400" w:lineRule="exact"/>
        <w:rPr>
          <w:rFonts w:ascii="宋体" w:hAnsi="宋体"/>
          <w:color w:val="000000"/>
          <w:sz w:val="24"/>
        </w:rPr>
      </w:pPr>
      <w:r>
        <w:rPr>
          <w:rFonts w:hint="eastAsia" w:ascii="宋体" w:hAnsi="宋体"/>
          <w:color w:val="000000"/>
          <w:sz w:val="24"/>
        </w:rPr>
        <w:t>2</w:t>
      </w:r>
      <w:r>
        <w:rPr>
          <w:rFonts w:ascii="宋体" w:hAnsi="宋体"/>
          <w:color w:val="000000"/>
          <w:sz w:val="24"/>
        </w:rPr>
        <w:t>8</w:t>
      </w:r>
      <w:r>
        <w:rPr>
          <w:rFonts w:hint="eastAsia" w:ascii="宋体" w:hAnsi="宋体"/>
          <w:color w:val="000000"/>
          <w:sz w:val="24"/>
        </w:rPr>
        <w:t>.4.5与采购人或者其他供应商恶意串通的。</w:t>
      </w:r>
    </w:p>
    <w:p w14:paraId="4238A1AD">
      <w:pPr>
        <w:spacing w:before="58" w:line="400" w:lineRule="exact"/>
        <w:rPr>
          <w:rFonts w:ascii="宋体" w:hAnsi="宋体"/>
          <w:color w:val="000000"/>
          <w:sz w:val="24"/>
        </w:rPr>
      </w:pPr>
      <w:r>
        <w:rPr>
          <w:rFonts w:hint="eastAsia" w:ascii="宋体" w:hAnsi="宋体"/>
          <w:color w:val="000000"/>
          <w:sz w:val="24"/>
        </w:rPr>
        <w:t>2</w:t>
      </w:r>
      <w:r>
        <w:rPr>
          <w:rFonts w:ascii="宋体" w:hAnsi="宋体"/>
          <w:color w:val="000000"/>
          <w:sz w:val="24"/>
        </w:rPr>
        <w:t>8</w:t>
      </w:r>
      <w:r>
        <w:rPr>
          <w:rFonts w:hint="eastAsia" w:ascii="宋体" w:hAnsi="宋体"/>
          <w:color w:val="000000"/>
          <w:sz w:val="24"/>
        </w:rPr>
        <w:t>.4.6采取不正当手段诋毁、排挤其他供应商的。</w:t>
      </w:r>
    </w:p>
    <w:p w14:paraId="05C4852F">
      <w:pPr>
        <w:spacing w:before="58" w:line="400" w:lineRule="exact"/>
        <w:rPr>
          <w:rFonts w:ascii="宋体" w:hAnsi="宋体"/>
          <w:color w:val="000000"/>
          <w:sz w:val="24"/>
        </w:rPr>
      </w:pPr>
      <w:bookmarkStart w:id="193" w:name="_Toc200451960"/>
      <w:r>
        <w:rPr>
          <w:rFonts w:hint="eastAsia" w:ascii="宋体" w:hAnsi="宋体"/>
          <w:color w:val="000000"/>
          <w:sz w:val="24"/>
        </w:rPr>
        <w:t>2</w:t>
      </w:r>
      <w:r>
        <w:rPr>
          <w:rFonts w:ascii="宋体" w:hAnsi="宋体"/>
          <w:color w:val="000000"/>
          <w:sz w:val="24"/>
        </w:rPr>
        <w:t>8</w:t>
      </w:r>
      <w:r>
        <w:rPr>
          <w:rFonts w:hint="eastAsia" w:ascii="宋体" w:hAnsi="宋体"/>
          <w:color w:val="000000"/>
          <w:sz w:val="24"/>
        </w:rPr>
        <w:t xml:space="preserve">.5. </w:t>
      </w:r>
      <w:r>
        <w:rPr>
          <w:rFonts w:ascii="宋体" w:hAnsi="宋体" w:cs="宋体"/>
          <w:color w:val="000000"/>
          <w:sz w:val="24"/>
        </w:rPr>
        <w:t>有下列情形之一的，</w:t>
      </w:r>
      <w:r>
        <w:rPr>
          <w:rFonts w:hint="eastAsia" w:ascii="宋体" w:hAnsi="宋体" w:cs="宋体"/>
          <w:color w:val="000000"/>
          <w:sz w:val="24"/>
        </w:rPr>
        <w:t>视为投标人</w:t>
      </w:r>
      <w:r>
        <w:rPr>
          <w:rFonts w:ascii="宋体" w:hAnsi="宋体" w:cs="宋体"/>
          <w:color w:val="000000"/>
          <w:sz w:val="24"/>
        </w:rPr>
        <w:t>串通</w:t>
      </w:r>
      <w:r>
        <w:rPr>
          <w:rFonts w:hint="eastAsia" w:ascii="宋体" w:hAnsi="宋体" w:cs="宋体"/>
          <w:color w:val="000000"/>
          <w:sz w:val="24"/>
        </w:rPr>
        <w:t>投标，投标无效：</w:t>
      </w:r>
    </w:p>
    <w:p w14:paraId="25FD10E1">
      <w:pPr>
        <w:spacing w:before="58" w:line="400" w:lineRule="exact"/>
        <w:rPr>
          <w:rFonts w:ascii="宋体" w:hAnsi="宋体"/>
          <w:color w:val="000000"/>
          <w:sz w:val="24"/>
        </w:rPr>
      </w:pPr>
      <w:r>
        <w:rPr>
          <w:rFonts w:hint="eastAsia" w:ascii="宋体" w:hAnsi="宋体"/>
          <w:color w:val="000000"/>
          <w:sz w:val="24"/>
        </w:rPr>
        <w:t>2</w:t>
      </w:r>
      <w:r>
        <w:rPr>
          <w:rFonts w:ascii="宋体" w:hAnsi="宋体"/>
          <w:color w:val="000000"/>
          <w:sz w:val="24"/>
        </w:rPr>
        <w:t>8</w:t>
      </w:r>
      <w:r>
        <w:rPr>
          <w:rFonts w:hint="eastAsia" w:ascii="宋体" w:hAnsi="宋体"/>
          <w:color w:val="000000"/>
          <w:sz w:val="24"/>
        </w:rPr>
        <w:t>.5.1不同投标人的投标文件由同一单位或者个人编制。</w:t>
      </w:r>
    </w:p>
    <w:p w14:paraId="5CC717DC">
      <w:pPr>
        <w:spacing w:before="58" w:line="400" w:lineRule="exact"/>
        <w:rPr>
          <w:rFonts w:ascii="宋体" w:hAnsi="宋体"/>
          <w:color w:val="000000"/>
          <w:sz w:val="24"/>
        </w:rPr>
      </w:pPr>
      <w:r>
        <w:rPr>
          <w:rFonts w:hint="eastAsia" w:ascii="宋体" w:hAnsi="宋体"/>
          <w:color w:val="000000"/>
          <w:sz w:val="24"/>
        </w:rPr>
        <w:t>2</w:t>
      </w:r>
      <w:r>
        <w:rPr>
          <w:rFonts w:ascii="宋体" w:hAnsi="宋体"/>
          <w:color w:val="000000"/>
          <w:sz w:val="24"/>
        </w:rPr>
        <w:t>8</w:t>
      </w:r>
      <w:r>
        <w:rPr>
          <w:rFonts w:hint="eastAsia" w:ascii="宋体" w:hAnsi="宋体"/>
          <w:color w:val="000000"/>
          <w:sz w:val="24"/>
        </w:rPr>
        <w:t>.5.2不同投标人委托同一单位或者个人办理投标事宜。</w:t>
      </w:r>
    </w:p>
    <w:p w14:paraId="7366D446">
      <w:pPr>
        <w:spacing w:before="58" w:line="400" w:lineRule="exact"/>
        <w:rPr>
          <w:rFonts w:ascii="宋体" w:hAnsi="宋体"/>
          <w:color w:val="000000"/>
          <w:sz w:val="24"/>
        </w:rPr>
      </w:pPr>
      <w:r>
        <w:rPr>
          <w:rFonts w:hint="eastAsia" w:ascii="宋体" w:hAnsi="宋体"/>
          <w:color w:val="000000"/>
          <w:sz w:val="24"/>
        </w:rPr>
        <w:t>2</w:t>
      </w:r>
      <w:r>
        <w:rPr>
          <w:rFonts w:ascii="宋体" w:hAnsi="宋体"/>
          <w:color w:val="000000"/>
          <w:sz w:val="24"/>
        </w:rPr>
        <w:t>8</w:t>
      </w:r>
      <w:r>
        <w:rPr>
          <w:rFonts w:hint="eastAsia" w:ascii="宋体" w:hAnsi="宋体"/>
          <w:color w:val="000000"/>
          <w:sz w:val="24"/>
        </w:rPr>
        <w:t>.5.3 不同投标人的投标文件载明的项目管理成员或者联系人员为同一人。</w:t>
      </w:r>
    </w:p>
    <w:p w14:paraId="3BEAD6DF">
      <w:pPr>
        <w:spacing w:before="58" w:line="400" w:lineRule="exact"/>
        <w:rPr>
          <w:rFonts w:ascii="宋体" w:hAnsi="宋体"/>
          <w:color w:val="000000"/>
          <w:sz w:val="24"/>
        </w:rPr>
      </w:pPr>
      <w:r>
        <w:rPr>
          <w:rFonts w:hint="eastAsia" w:ascii="宋体" w:hAnsi="宋体"/>
          <w:color w:val="000000"/>
          <w:sz w:val="24"/>
        </w:rPr>
        <w:t>2</w:t>
      </w:r>
      <w:r>
        <w:rPr>
          <w:rFonts w:ascii="宋体" w:hAnsi="宋体"/>
          <w:color w:val="000000"/>
          <w:sz w:val="24"/>
        </w:rPr>
        <w:t>8</w:t>
      </w:r>
      <w:r>
        <w:rPr>
          <w:rFonts w:hint="eastAsia" w:ascii="宋体" w:hAnsi="宋体"/>
          <w:color w:val="000000"/>
          <w:sz w:val="24"/>
        </w:rPr>
        <w:t>.5.4不同投标人的投标文件异常一致或者投标报价呈规律性差异。</w:t>
      </w:r>
    </w:p>
    <w:p w14:paraId="59F670C7">
      <w:pPr>
        <w:spacing w:before="58" w:line="400" w:lineRule="exact"/>
        <w:rPr>
          <w:rFonts w:ascii="宋体" w:hAnsi="宋体"/>
          <w:color w:val="000000"/>
          <w:sz w:val="24"/>
        </w:rPr>
      </w:pPr>
      <w:r>
        <w:rPr>
          <w:rFonts w:hint="eastAsia" w:ascii="宋体" w:hAnsi="宋体"/>
          <w:color w:val="000000"/>
          <w:sz w:val="24"/>
        </w:rPr>
        <w:t>2</w:t>
      </w:r>
      <w:r>
        <w:rPr>
          <w:rFonts w:ascii="宋体" w:hAnsi="宋体"/>
          <w:color w:val="000000"/>
          <w:sz w:val="24"/>
        </w:rPr>
        <w:t>8</w:t>
      </w:r>
      <w:r>
        <w:rPr>
          <w:rFonts w:hint="eastAsia" w:ascii="宋体" w:hAnsi="宋体"/>
          <w:color w:val="000000"/>
          <w:sz w:val="24"/>
        </w:rPr>
        <w:t>.5.5不同投标人的投标文件相互混装。</w:t>
      </w:r>
    </w:p>
    <w:p w14:paraId="2C342599">
      <w:pPr>
        <w:spacing w:before="58" w:line="400" w:lineRule="exact"/>
        <w:rPr>
          <w:rFonts w:ascii="宋体" w:hAnsi="宋体"/>
          <w:color w:val="000000"/>
          <w:sz w:val="24"/>
        </w:rPr>
      </w:pPr>
      <w:r>
        <w:rPr>
          <w:rFonts w:hint="eastAsia" w:ascii="宋体" w:hAnsi="宋体"/>
          <w:color w:val="000000"/>
          <w:sz w:val="24"/>
        </w:rPr>
        <w:t>2</w:t>
      </w:r>
      <w:r>
        <w:rPr>
          <w:rFonts w:ascii="宋体" w:hAnsi="宋体"/>
          <w:color w:val="000000"/>
          <w:sz w:val="24"/>
        </w:rPr>
        <w:t>8</w:t>
      </w:r>
      <w:r>
        <w:rPr>
          <w:rFonts w:hint="eastAsia" w:ascii="宋体" w:hAnsi="宋体"/>
          <w:color w:val="000000"/>
          <w:sz w:val="24"/>
        </w:rPr>
        <w:t>.5.6不同投标人的投标保证金从同一单位或者个人的账户转出。</w:t>
      </w:r>
    </w:p>
    <w:p w14:paraId="5A7531BA">
      <w:pPr>
        <w:pStyle w:val="4"/>
        <w:spacing w:before="58" w:after="0" w:line="360" w:lineRule="auto"/>
        <w:rPr>
          <w:rFonts w:ascii="宋体" w:hAnsi="宋体"/>
          <w:color w:val="000000"/>
          <w:sz w:val="24"/>
          <w:szCs w:val="24"/>
        </w:rPr>
      </w:pPr>
      <w:r>
        <w:rPr>
          <w:rFonts w:ascii="宋体" w:hAnsi="宋体"/>
          <w:color w:val="000000"/>
          <w:sz w:val="24"/>
          <w:szCs w:val="24"/>
        </w:rPr>
        <w:t>29</w:t>
      </w:r>
      <w:r>
        <w:rPr>
          <w:rFonts w:hint="eastAsia" w:ascii="宋体" w:hAnsi="宋体"/>
          <w:color w:val="000000"/>
          <w:sz w:val="24"/>
          <w:szCs w:val="24"/>
        </w:rPr>
        <w:t>、中标通知书</w:t>
      </w:r>
    </w:p>
    <w:p w14:paraId="3B793911">
      <w:pPr>
        <w:spacing w:before="58" w:line="360" w:lineRule="auto"/>
        <w:rPr>
          <w:rFonts w:ascii="宋体" w:hAnsi="宋体"/>
          <w:color w:val="000000"/>
          <w:sz w:val="24"/>
        </w:rPr>
      </w:pPr>
      <w:r>
        <w:rPr>
          <w:rFonts w:ascii="宋体" w:hAnsi="宋体"/>
          <w:color w:val="000000"/>
          <w:sz w:val="24"/>
        </w:rPr>
        <w:t>29</w:t>
      </w:r>
      <w:r>
        <w:rPr>
          <w:rFonts w:hint="eastAsia" w:ascii="宋体" w:hAnsi="宋体"/>
          <w:color w:val="000000"/>
          <w:sz w:val="24"/>
        </w:rPr>
        <w:t>.l 中标结果确定后，采购代理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p>
    <w:p w14:paraId="5A6FFFB0">
      <w:pPr>
        <w:spacing w:before="58" w:line="360" w:lineRule="auto"/>
        <w:rPr>
          <w:rFonts w:ascii="宋体" w:hAnsi="宋体"/>
          <w:color w:val="000000"/>
          <w:sz w:val="24"/>
        </w:rPr>
      </w:pPr>
      <w:r>
        <w:rPr>
          <w:rFonts w:ascii="宋体" w:hAnsi="宋体"/>
          <w:color w:val="000000"/>
          <w:sz w:val="24"/>
        </w:rPr>
        <w:t>29</w:t>
      </w:r>
      <w:r>
        <w:rPr>
          <w:rFonts w:hint="eastAsia" w:ascii="宋体" w:hAnsi="宋体"/>
          <w:color w:val="000000"/>
          <w:sz w:val="24"/>
        </w:rPr>
        <w:t>.2 中标供应商收到采购代理的中标通知书领取信息后，须立即到采购代理办理中标通知书的领取手续。</w:t>
      </w:r>
    </w:p>
    <w:p w14:paraId="2F3FA715">
      <w:pPr>
        <w:spacing w:before="58" w:line="360" w:lineRule="auto"/>
        <w:rPr>
          <w:rFonts w:ascii="宋体" w:hAnsi="宋体"/>
          <w:color w:val="000000"/>
          <w:sz w:val="24"/>
        </w:rPr>
      </w:pPr>
      <w:r>
        <w:rPr>
          <w:rFonts w:ascii="宋体" w:hAnsi="宋体"/>
          <w:color w:val="000000"/>
          <w:sz w:val="24"/>
        </w:rPr>
        <w:t>29</w:t>
      </w:r>
      <w:r>
        <w:rPr>
          <w:rFonts w:hint="eastAsia" w:ascii="宋体" w:hAnsi="宋体"/>
          <w:color w:val="000000"/>
          <w:sz w:val="24"/>
        </w:rPr>
        <w:t>.3中标通知书将是合同的一个组成部分。对采购人和中标供应商均具有法律效力。中标通知书发出后，采购人改变中标结果的，或者中标供应商放弃中标项目的，应当依法承担法律责任。</w:t>
      </w:r>
    </w:p>
    <w:p w14:paraId="6A928790">
      <w:pPr>
        <w:pStyle w:val="4"/>
        <w:spacing w:before="58" w:after="0" w:line="360" w:lineRule="auto"/>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0</w:t>
      </w:r>
      <w:r>
        <w:rPr>
          <w:rFonts w:hint="eastAsia" w:ascii="宋体" w:hAnsi="宋体"/>
          <w:color w:val="000000"/>
          <w:sz w:val="24"/>
          <w:szCs w:val="24"/>
        </w:rPr>
        <w:t>、质疑处理</w:t>
      </w:r>
      <w:bookmarkEnd w:id="193"/>
    </w:p>
    <w:p w14:paraId="3B090D16">
      <w:pPr>
        <w:spacing w:before="58" w:line="360" w:lineRule="auto"/>
        <w:rPr>
          <w:rFonts w:ascii="宋体" w:hAnsi="宋体"/>
          <w:color w:val="000000"/>
          <w:sz w:val="24"/>
        </w:rPr>
      </w:pPr>
      <w:r>
        <w:rPr>
          <w:rFonts w:hint="eastAsia" w:ascii="宋体" w:hAnsi="宋体"/>
          <w:color w:val="000000"/>
          <w:sz w:val="24"/>
        </w:rPr>
        <w:t>3</w:t>
      </w:r>
      <w:r>
        <w:rPr>
          <w:rFonts w:ascii="宋体" w:hAnsi="宋体"/>
          <w:color w:val="000000"/>
          <w:sz w:val="24"/>
        </w:rPr>
        <w:t>0</w:t>
      </w:r>
      <w:r>
        <w:rPr>
          <w:rFonts w:hint="eastAsia" w:ascii="宋体" w:hAnsi="宋体"/>
          <w:color w:val="000000"/>
          <w:sz w:val="24"/>
        </w:rPr>
        <w:t>.1 提出质疑的供应商应当是参与所质疑项目采购活动的供应商。潜在供应商依法获取其可质疑的采购文件的，可以对采购文件提出质疑。</w:t>
      </w:r>
    </w:p>
    <w:p w14:paraId="69F740C5">
      <w:pPr>
        <w:spacing w:before="58" w:line="360" w:lineRule="auto"/>
        <w:rPr>
          <w:rFonts w:ascii="宋体" w:hAnsi="宋体"/>
          <w:color w:val="000000"/>
          <w:sz w:val="24"/>
        </w:rPr>
      </w:pPr>
      <w:r>
        <w:rPr>
          <w:rFonts w:hint="eastAsia" w:ascii="宋体" w:hAnsi="宋体"/>
          <w:color w:val="000000"/>
          <w:sz w:val="24"/>
        </w:rPr>
        <w:t>3</w:t>
      </w:r>
      <w:r>
        <w:rPr>
          <w:rFonts w:ascii="宋体" w:hAnsi="宋体"/>
          <w:color w:val="000000"/>
          <w:sz w:val="24"/>
        </w:rPr>
        <w:t>0</w:t>
      </w:r>
      <w:r>
        <w:rPr>
          <w:rFonts w:hint="eastAsia" w:ascii="宋体" w:hAnsi="宋体"/>
          <w:color w:val="000000"/>
          <w:sz w:val="24"/>
        </w:rPr>
        <w:t>.2供应商认为采购文件、采购过程和采购结果使自己的权益受到损害的，可以在知道或应知其权益受到损害之日起七个工作日内，以书面形式向</w:t>
      </w:r>
      <w:r>
        <w:rPr>
          <w:rFonts w:hint="eastAsia" w:ascii="宋体" w:hAnsi="宋体"/>
          <w:bCs/>
          <w:color w:val="000000"/>
          <w:sz w:val="24"/>
        </w:rPr>
        <w:t>采购代理</w:t>
      </w:r>
      <w:r>
        <w:rPr>
          <w:rFonts w:hint="eastAsia" w:ascii="宋体" w:hAnsi="宋体"/>
          <w:color w:val="000000"/>
          <w:sz w:val="24"/>
        </w:rPr>
        <w:t>提出质疑。上述应知其权益受到损害之日，是指：</w:t>
      </w:r>
    </w:p>
    <w:p w14:paraId="42F38169">
      <w:pPr>
        <w:spacing w:before="58" w:line="360" w:lineRule="auto"/>
        <w:rPr>
          <w:rFonts w:ascii="宋体" w:hAnsi="宋体" w:cs="宋体"/>
          <w:color w:val="000000"/>
          <w:sz w:val="24"/>
        </w:rPr>
      </w:pPr>
      <w:r>
        <w:rPr>
          <w:rFonts w:hint="eastAsia" w:ascii="宋体" w:hAnsi="宋体"/>
          <w:color w:val="000000"/>
          <w:sz w:val="24"/>
        </w:rPr>
        <w:t>3</w:t>
      </w:r>
      <w:r>
        <w:rPr>
          <w:rFonts w:ascii="宋体" w:hAnsi="宋体"/>
          <w:color w:val="000000"/>
          <w:sz w:val="24"/>
        </w:rPr>
        <w:t>0</w:t>
      </w:r>
      <w:r>
        <w:rPr>
          <w:rFonts w:hint="eastAsia" w:ascii="宋体" w:hAnsi="宋体"/>
          <w:color w:val="000000"/>
          <w:sz w:val="24"/>
        </w:rPr>
        <w:t>.2.1</w:t>
      </w:r>
      <w:r>
        <w:rPr>
          <w:rFonts w:ascii="宋体" w:hAnsi="宋体" w:cs="宋体"/>
          <w:color w:val="000000"/>
          <w:sz w:val="24"/>
        </w:rPr>
        <w:t>对可以质疑的采购文件提出质疑的，为收到采购文件之日或者采购文件公告期限届满之日；</w:t>
      </w:r>
      <w:r>
        <w:rPr>
          <w:rFonts w:ascii="宋体" w:hAnsi="宋体" w:cs="宋体"/>
          <w:color w:val="000000"/>
          <w:sz w:val="24"/>
        </w:rPr>
        <w:br w:type="textWrapping" w:clear="all"/>
      </w:r>
      <w:r>
        <w:rPr>
          <w:rFonts w:hint="eastAsia" w:ascii="宋体" w:hAnsi="宋体"/>
          <w:color w:val="000000"/>
          <w:sz w:val="24"/>
        </w:rPr>
        <w:t>3</w:t>
      </w:r>
      <w:r>
        <w:rPr>
          <w:rFonts w:ascii="宋体" w:hAnsi="宋体"/>
          <w:color w:val="000000"/>
          <w:sz w:val="24"/>
        </w:rPr>
        <w:t>0</w:t>
      </w:r>
      <w:r>
        <w:rPr>
          <w:rFonts w:hint="eastAsia" w:ascii="宋体" w:hAnsi="宋体"/>
          <w:color w:val="000000"/>
          <w:sz w:val="24"/>
        </w:rPr>
        <w:t>.2.2</w:t>
      </w:r>
      <w:r>
        <w:rPr>
          <w:rFonts w:ascii="宋体" w:hAnsi="宋体" w:cs="宋体"/>
          <w:color w:val="000000"/>
          <w:sz w:val="24"/>
        </w:rPr>
        <w:t>对采购过程提出质疑的，为各采购程序环节结束之日；</w:t>
      </w:r>
      <w:r>
        <w:rPr>
          <w:rFonts w:ascii="宋体" w:hAnsi="宋体" w:cs="宋体"/>
          <w:color w:val="000000"/>
          <w:sz w:val="24"/>
        </w:rPr>
        <w:br w:type="textWrapping" w:clear="all"/>
      </w:r>
      <w:r>
        <w:rPr>
          <w:rFonts w:hint="eastAsia" w:ascii="宋体" w:hAnsi="宋体"/>
          <w:color w:val="000000"/>
          <w:sz w:val="24"/>
        </w:rPr>
        <w:t>3</w:t>
      </w:r>
      <w:r>
        <w:rPr>
          <w:rFonts w:ascii="宋体" w:hAnsi="宋体"/>
          <w:color w:val="000000"/>
          <w:sz w:val="24"/>
        </w:rPr>
        <w:t>0</w:t>
      </w:r>
      <w:r>
        <w:rPr>
          <w:rFonts w:hint="eastAsia" w:ascii="宋体" w:hAnsi="宋体"/>
          <w:color w:val="000000"/>
          <w:sz w:val="24"/>
        </w:rPr>
        <w:t>.2.3</w:t>
      </w:r>
      <w:r>
        <w:rPr>
          <w:rFonts w:ascii="宋体" w:hAnsi="宋体" w:cs="宋体"/>
          <w:color w:val="000000"/>
          <w:sz w:val="24"/>
        </w:rPr>
        <w:t>对中标或者成交结果提出质疑的，为中标或者成交结果公告期限届满之日。</w:t>
      </w:r>
    </w:p>
    <w:p w14:paraId="40376765">
      <w:pPr>
        <w:spacing w:before="58" w:line="360" w:lineRule="auto"/>
        <w:rPr>
          <w:rFonts w:ascii="宋体" w:hAnsi="宋体" w:cs="宋体"/>
          <w:color w:val="000000"/>
          <w:sz w:val="24"/>
        </w:rPr>
      </w:pPr>
      <w:r>
        <w:rPr>
          <w:rFonts w:hint="eastAsia" w:ascii="宋体" w:hAnsi="宋体" w:cs="宋体"/>
          <w:color w:val="000000"/>
          <w:sz w:val="24"/>
        </w:rPr>
        <w:t>3</w:t>
      </w:r>
      <w:r>
        <w:rPr>
          <w:rFonts w:ascii="宋体" w:hAnsi="宋体" w:cs="宋体"/>
          <w:color w:val="000000"/>
          <w:sz w:val="24"/>
        </w:rPr>
        <w:t>0.3</w:t>
      </w:r>
      <w:r>
        <w:rPr>
          <w:rFonts w:hint="eastAsia" w:ascii="宋体" w:hAnsi="宋体" w:cs="宋体"/>
          <w:color w:val="000000"/>
          <w:sz w:val="24"/>
        </w:rPr>
        <w:t>供应商应当在法定质疑期内一次性提出针对同一采购程序环节的质疑。供应商如在法定期限内对同一采购程序环节提出多次质疑的，采购代理将只对供应商第一次质疑作出答复。</w:t>
      </w:r>
    </w:p>
    <w:p w14:paraId="313F79E6">
      <w:pPr>
        <w:spacing w:before="58" w:line="360" w:lineRule="auto"/>
        <w:rPr>
          <w:rFonts w:ascii="宋体" w:hAnsi="宋体"/>
          <w:color w:val="000000"/>
          <w:sz w:val="24"/>
        </w:rPr>
      </w:pPr>
      <w:r>
        <w:rPr>
          <w:rFonts w:hint="eastAsia" w:ascii="宋体" w:hAnsi="宋体"/>
          <w:color w:val="000000"/>
          <w:sz w:val="24"/>
        </w:rPr>
        <w:t>3</w:t>
      </w:r>
      <w:r>
        <w:rPr>
          <w:rFonts w:ascii="宋体" w:hAnsi="宋体"/>
          <w:color w:val="000000"/>
          <w:sz w:val="24"/>
        </w:rPr>
        <w:t>0</w:t>
      </w:r>
      <w:r>
        <w:rPr>
          <w:rFonts w:hint="eastAsia" w:ascii="宋体" w:hAnsi="宋体"/>
          <w:color w:val="000000"/>
          <w:sz w:val="24"/>
        </w:rPr>
        <w:t>.</w:t>
      </w:r>
      <w:r>
        <w:rPr>
          <w:rFonts w:ascii="宋体" w:hAnsi="宋体"/>
          <w:color w:val="000000"/>
          <w:sz w:val="24"/>
        </w:rPr>
        <w:t>4</w:t>
      </w:r>
      <w:r>
        <w:rPr>
          <w:rFonts w:hint="eastAsia" w:ascii="宋体" w:hAnsi="宋体"/>
          <w:color w:val="000000"/>
          <w:sz w:val="24"/>
        </w:rPr>
        <w:t>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p>
    <w:p w14:paraId="57420C02">
      <w:pPr>
        <w:spacing w:before="58" w:line="360" w:lineRule="auto"/>
        <w:rPr>
          <w:rFonts w:ascii="宋体" w:hAnsi="宋体"/>
          <w:color w:val="000000"/>
          <w:sz w:val="24"/>
        </w:rPr>
      </w:pPr>
      <w:r>
        <w:rPr>
          <w:rFonts w:hint="eastAsia" w:ascii="宋体" w:hAnsi="宋体"/>
          <w:color w:val="000000"/>
          <w:sz w:val="24"/>
        </w:rPr>
        <w:t>3</w:t>
      </w:r>
      <w:r>
        <w:rPr>
          <w:rFonts w:ascii="宋体" w:hAnsi="宋体"/>
          <w:color w:val="000000"/>
          <w:sz w:val="24"/>
        </w:rPr>
        <w:t>0</w:t>
      </w:r>
      <w:r>
        <w:rPr>
          <w:rFonts w:hint="eastAsia" w:ascii="宋体" w:hAnsi="宋体"/>
          <w:color w:val="000000"/>
          <w:sz w:val="24"/>
        </w:rPr>
        <w:t>.</w:t>
      </w:r>
      <w:r>
        <w:rPr>
          <w:rFonts w:ascii="宋体" w:hAnsi="宋体"/>
          <w:color w:val="000000"/>
          <w:sz w:val="24"/>
        </w:rPr>
        <w:t>5</w:t>
      </w:r>
      <w:r>
        <w:rPr>
          <w:rFonts w:hint="eastAsia" w:ascii="宋体" w:hAnsi="宋体"/>
          <w:bCs/>
          <w:color w:val="000000"/>
          <w:sz w:val="24"/>
        </w:rPr>
        <w:t>采购代理</w:t>
      </w:r>
      <w:r>
        <w:rPr>
          <w:rFonts w:hint="eastAsia" w:ascii="宋体" w:hAnsi="宋体"/>
          <w:color w:val="000000"/>
          <w:sz w:val="24"/>
        </w:rPr>
        <w:t>只接收以纸质原件形式送达的质疑。</w:t>
      </w:r>
    </w:p>
    <w:p w14:paraId="4969DF10">
      <w:pPr>
        <w:spacing w:before="58" w:line="360" w:lineRule="auto"/>
        <w:rPr>
          <w:rFonts w:ascii="宋体" w:hAnsi="宋体"/>
          <w:color w:val="000000"/>
          <w:sz w:val="24"/>
        </w:rPr>
      </w:pPr>
      <w:r>
        <w:rPr>
          <w:rFonts w:hint="eastAsia" w:ascii="宋体" w:hAnsi="宋体"/>
          <w:color w:val="000000"/>
          <w:sz w:val="24"/>
        </w:rPr>
        <w:t>3</w:t>
      </w:r>
      <w:r>
        <w:rPr>
          <w:rFonts w:ascii="宋体" w:hAnsi="宋体"/>
          <w:color w:val="000000"/>
          <w:sz w:val="24"/>
        </w:rPr>
        <w:t>0</w:t>
      </w:r>
      <w:r>
        <w:rPr>
          <w:rFonts w:hint="eastAsia" w:ascii="宋体" w:hAnsi="宋体"/>
          <w:color w:val="000000"/>
          <w:sz w:val="24"/>
        </w:rPr>
        <w:t>.</w:t>
      </w:r>
      <w:r>
        <w:rPr>
          <w:rFonts w:ascii="宋体" w:hAnsi="宋体"/>
          <w:color w:val="000000"/>
          <w:sz w:val="24"/>
        </w:rPr>
        <w:t>6</w:t>
      </w:r>
      <w:r>
        <w:rPr>
          <w:rFonts w:hint="eastAsia" w:ascii="宋体" w:hAnsi="宋体"/>
          <w:color w:val="000000"/>
          <w:sz w:val="24"/>
        </w:rPr>
        <w:t xml:space="preserve"> 以下情形的质疑不予受理</w:t>
      </w:r>
    </w:p>
    <w:p w14:paraId="6F2F2422">
      <w:pPr>
        <w:spacing w:before="58" w:line="360" w:lineRule="auto"/>
        <w:rPr>
          <w:rFonts w:ascii="宋体" w:hAnsi="宋体"/>
          <w:color w:val="000000"/>
          <w:sz w:val="24"/>
        </w:rPr>
      </w:pPr>
      <w:r>
        <w:rPr>
          <w:rFonts w:hint="eastAsia" w:ascii="宋体" w:hAnsi="宋体"/>
          <w:color w:val="000000"/>
          <w:sz w:val="24"/>
        </w:rPr>
        <w:t>3</w:t>
      </w:r>
      <w:r>
        <w:rPr>
          <w:rFonts w:ascii="宋体" w:hAnsi="宋体"/>
          <w:color w:val="000000"/>
          <w:sz w:val="24"/>
        </w:rPr>
        <w:t>0</w:t>
      </w:r>
      <w:r>
        <w:rPr>
          <w:rFonts w:hint="eastAsia" w:ascii="宋体" w:hAnsi="宋体"/>
          <w:color w:val="000000"/>
          <w:sz w:val="24"/>
        </w:rPr>
        <w:t>.</w:t>
      </w:r>
      <w:r>
        <w:rPr>
          <w:rFonts w:ascii="宋体" w:hAnsi="宋体"/>
          <w:color w:val="000000"/>
          <w:sz w:val="24"/>
        </w:rPr>
        <w:t>6</w:t>
      </w:r>
      <w:r>
        <w:rPr>
          <w:rFonts w:hint="eastAsia" w:ascii="宋体" w:hAnsi="宋体"/>
          <w:color w:val="000000"/>
          <w:sz w:val="24"/>
        </w:rPr>
        <w:t>.1 内容不符合《政府采购质疑和投诉办法》第十二条规定的质疑。</w:t>
      </w:r>
    </w:p>
    <w:p w14:paraId="611B18F1">
      <w:pPr>
        <w:spacing w:before="58" w:line="360" w:lineRule="auto"/>
        <w:rPr>
          <w:rFonts w:ascii="宋体" w:hAnsi="宋体"/>
          <w:color w:val="000000"/>
          <w:sz w:val="24"/>
        </w:rPr>
      </w:pPr>
      <w:r>
        <w:rPr>
          <w:rFonts w:hint="eastAsia" w:ascii="宋体" w:hAnsi="宋体"/>
          <w:color w:val="000000"/>
          <w:sz w:val="24"/>
        </w:rPr>
        <w:t>3</w:t>
      </w:r>
      <w:r>
        <w:rPr>
          <w:rFonts w:ascii="宋体" w:hAnsi="宋体"/>
          <w:color w:val="000000"/>
          <w:sz w:val="24"/>
        </w:rPr>
        <w:t>0</w:t>
      </w:r>
      <w:r>
        <w:rPr>
          <w:rFonts w:hint="eastAsia" w:ascii="宋体" w:hAnsi="宋体"/>
          <w:color w:val="000000"/>
          <w:sz w:val="24"/>
        </w:rPr>
        <w:t>.</w:t>
      </w:r>
      <w:r>
        <w:rPr>
          <w:rFonts w:ascii="宋体" w:hAnsi="宋体"/>
          <w:color w:val="000000"/>
          <w:sz w:val="24"/>
        </w:rPr>
        <w:t>6</w:t>
      </w:r>
      <w:r>
        <w:rPr>
          <w:rFonts w:hint="eastAsia" w:ascii="宋体" w:hAnsi="宋体"/>
          <w:color w:val="000000"/>
          <w:sz w:val="24"/>
        </w:rPr>
        <w:t>.2 超出政府采购法定期限的质疑。</w:t>
      </w:r>
    </w:p>
    <w:p w14:paraId="03DBC4B6">
      <w:pPr>
        <w:spacing w:before="58" w:line="360" w:lineRule="auto"/>
        <w:rPr>
          <w:rFonts w:ascii="宋体" w:hAnsi="宋体"/>
          <w:color w:val="000000"/>
          <w:sz w:val="24"/>
        </w:rPr>
      </w:pPr>
      <w:r>
        <w:rPr>
          <w:rFonts w:hint="eastAsia" w:ascii="宋体" w:hAnsi="宋体"/>
          <w:color w:val="000000"/>
          <w:sz w:val="24"/>
        </w:rPr>
        <w:t>3</w:t>
      </w:r>
      <w:r>
        <w:rPr>
          <w:rFonts w:ascii="宋体" w:hAnsi="宋体"/>
          <w:color w:val="000000"/>
          <w:sz w:val="24"/>
        </w:rPr>
        <w:t>0</w:t>
      </w:r>
      <w:r>
        <w:rPr>
          <w:rFonts w:hint="eastAsia" w:ascii="宋体" w:hAnsi="宋体"/>
          <w:color w:val="000000"/>
          <w:sz w:val="24"/>
        </w:rPr>
        <w:t>.</w:t>
      </w:r>
      <w:r>
        <w:rPr>
          <w:rFonts w:ascii="宋体" w:hAnsi="宋体"/>
          <w:color w:val="000000"/>
          <w:sz w:val="24"/>
        </w:rPr>
        <w:t>6</w:t>
      </w:r>
      <w:r>
        <w:rPr>
          <w:rFonts w:hint="eastAsia" w:ascii="宋体" w:hAnsi="宋体"/>
          <w:color w:val="000000"/>
          <w:sz w:val="24"/>
        </w:rPr>
        <w:t>.3 以传真、电子邮件等方式递交的非原件形式的质疑。</w:t>
      </w:r>
    </w:p>
    <w:p w14:paraId="5CB12724">
      <w:pPr>
        <w:spacing w:before="58" w:line="360" w:lineRule="auto"/>
        <w:rPr>
          <w:rFonts w:ascii="宋体" w:hAnsi="宋体"/>
          <w:color w:val="000000"/>
          <w:sz w:val="24"/>
        </w:rPr>
      </w:pPr>
      <w:r>
        <w:rPr>
          <w:rFonts w:hint="eastAsia" w:ascii="宋体" w:hAnsi="宋体"/>
          <w:color w:val="000000"/>
          <w:sz w:val="24"/>
        </w:rPr>
        <w:t>3</w:t>
      </w:r>
      <w:r>
        <w:rPr>
          <w:rFonts w:ascii="宋体" w:hAnsi="宋体"/>
          <w:color w:val="000000"/>
          <w:sz w:val="24"/>
        </w:rPr>
        <w:t>0</w:t>
      </w:r>
      <w:r>
        <w:rPr>
          <w:rFonts w:hint="eastAsia" w:ascii="宋体" w:hAnsi="宋体"/>
          <w:color w:val="000000"/>
          <w:sz w:val="24"/>
        </w:rPr>
        <w:t>.</w:t>
      </w:r>
      <w:r>
        <w:rPr>
          <w:rFonts w:ascii="宋体" w:hAnsi="宋体"/>
          <w:color w:val="000000"/>
          <w:sz w:val="24"/>
        </w:rPr>
        <w:t>6</w:t>
      </w:r>
      <w:r>
        <w:rPr>
          <w:rFonts w:hint="eastAsia" w:ascii="宋体" w:hAnsi="宋体"/>
          <w:color w:val="000000"/>
          <w:sz w:val="24"/>
        </w:rPr>
        <w:t>.4 未参加投标活动的供应商或在投标活动中自身权益未受到损害的供应商所提出的质疑。</w:t>
      </w:r>
    </w:p>
    <w:p w14:paraId="55F785FE">
      <w:pPr>
        <w:spacing w:before="58" w:line="360" w:lineRule="auto"/>
        <w:rPr>
          <w:rFonts w:ascii="宋体" w:hAnsi="宋体"/>
          <w:color w:val="000000"/>
          <w:sz w:val="24"/>
        </w:rPr>
      </w:pPr>
      <w:r>
        <w:rPr>
          <w:rFonts w:hint="eastAsia" w:ascii="宋体" w:hAnsi="宋体"/>
          <w:color w:val="000000"/>
          <w:sz w:val="24"/>
        </w:rPr>
        <w:t>3</w:t>
      </w:r>
      <w:r>
        <w:rPr>
          <w:rFonts w:ascii="宋体" w:hAnsi="宋体"/>
          <w:color w:val="000000"/>
          <w:sz w:val="24"/>
        </w:rPr>
        <w:t>0</w:t>
      </w:r>
      <w:r>
        <w:rPr>
          <w:rFonts w:hint="eastAsia" w:ascii="宋体" w:hAnsi="宋体"/>
          <w:color w:val="000000"/>
          <w:sz w:val="24"/>
        </w:rPr>
        <w:t>.</w:t>
      </w:r>
      <w:r>
        <w:rPr>
          <w:rFonts w:ascii="宋体" w:hAnsi="宋体"/>
          <w:color w:val="000000"/>
          <w:sz w:val="24"/>
        </w:rPr>
        <w:t>6</w:t>
      </w:r>
      <w:r>
        <w:rPr>
          <w:rFonts w:hint="eastAsia" w:ascii="宋体" w:hAnsi="宋体"/>
          <w:color w:val="000000"/>
          <w:sz w:val="24"/>
        </w:rPr>
        <w:t>.5未按本文件规定的要求签字、加盖公章的质疑（供应商组成联合体参加投标，联合体中任何一方或多方未按要求签字或盖章，并加盖公章的质疑）。</w:t>
      </w:r>
    </w:p>
    <w:p w14:paraId="3373B5FA">
      <w:pPr>
        <w:spacing w:before="58" w:line="360" w:lineRule="auto"/>
        <w:rPr>
          <w:rFonts w:ascii="宋体" w:hAnsi="宋体"/>
          <w:color w:val="000000"/>
          <w:sz w:val="24"/>
        </w:rPr>
      </w:pPr>
      <w:r>
        <w:rPr>
          <w:rFonts w:ascii="宋体" w:hAnsi="宋体"/>
          <w:color w:val="000000"/>
          <w:sz w:val="24"/>
        </w:rPr>
        <w:t>30</w:t>
      </w:r>
      <w:r>
        <w:rPr>
          <w:rFonts w:hint="eastAsia" w:ascii="宋体" w:hAnsi="宋体"/>
          <w:color w:val="000000"/>
          <w:sz w:val="24"/>
        </w:rPr>
        <w:t>.</w:t>
      </w:r>
      <w:r>
        <w:rPr>
          <w:rFonts w:ascii="宋体" w:hAnsi="宋体"/>
          <w:color w:val="000000"/>
          <w:sz w:val="24"/>
        </w:rPr>
        <w:t>7</w:t>
      </w:r>
      <w:r>
        <w:rPr>
          <w:rFonts w:hint="eastAsia" w:ascii="宋体" w:hAnsi="宋体"/>
          <w:bCs/>
          <w:color w:val="000000"/>
          <w:sz w:val="24"/>
        </w:rPr>
        <w:t>采购代理</w:t>
      </w:r>
      <w:r>
        <w:rPr>
          <w:rFonts w:hint="eastAsia" w:ascii="宋体" w:hAnsi="宋体"/>
          <w:color w:val="000000"/>
          <w:sz w:val="24"/>
        </w:rPr>
        <w:t>收到质疑函后，将对质疑的形式和内容进行审查，如质疑函内容、格式不符合规定，</w:t>
      </w:r>
      <w:r>
        <w:rPr>
          <w:rFonts w:hint="eastAsia" w:ascii="宋体" w:hAnsi="宋体"/>
          <w:bCs/>
          <w:color w:val="000000"/>
          <w:sz w:val="24"/>
        </w:rPr>
        <w:t>采购代理</w:t>
      </w:r>
      <w:r>
        <w:rPr>
          <w:rFonts w:hint="eastAsia" w:ascii="宋体" w:hAnsi="宋体"/>
          <w:color w:val="000000"/>
          <w:sz w:val="24"/>
        </w:rPr>
        <w:t>将告知质疑人进行补正。</w:t>
      </w:r>
    </w:p>
    <w:p w14:paraId="4B13AF57">
      <w:pPr>
        <w:spacing w:before="58" w:line="360" w:lineRule="auto"/>
        <w:rPr>
          <w:rFonts w:ascii="宋体" w:hAnsi="宋体"/>
          <w:color w:val="000000"/>
          <w:sz w:val="24"/>
        </w:rPr>
      </w:pPr>
      <w:r>
        <w:rPr>
          <w:rFonts w:ascii="宋体" w:hAnsi="宋体"/>
          <w:color w:val="000000"/>
          <w:sz w:val="24"/>
        </w:rPr>
        <w:t>30</w:t>
      </w:r>
      <w:r>
        <w:rPr>
          <w:rFonts w:hint="eastAsia" w:ascii="宋体" w:hAnsi="宋体"/>
          <w:color w:val="000000"/>
          <w:sz w:val="24"/>
        </w:rPr>
        <w:t>.</w:t>
      </w:r>
      <w:r>
        <w:rPr>
          <w:rFonts w:ascii="宋体" w:hAnsi="宋体"/>
          <w:color w:val="000000"/>
          <w:sz w:val="24"/>
        </w:rPr>
        <w:t>8</w:t>
      </w:r>
      <w:r>
        <w:rPr>
          <w:rFonts w:hint="eastAsia" w:ascii="宋体" w:hAnsi="宋体"/>
          <w:color w:val="000000"/>
          <w:sz w:val="24"/>
        </w:rPr>
        <w:t>质疑人应当在法定质疑期限内进行补正并重新提交质疑函，拒不补正或者在法定期限内未重新提交质疑函的，为无效质疑，</w:t>
      </w:r>
      <w:r>
        <w:rPr>
          <w:rFonts w:hint="eastAsia" w:ascii="宋体" w:hAnsi="宋体"/>
          <w:bCs/>
          <w:color w:val="000000"/>
          <w:sz w:val="24"/>
        </w:rPr>
        <w:t>采购代理</w:t>
      </w:r>
      <w:r>
        <w:rPr>
          <w:rFonts w:hint="eastAsia" w:ascii="宋体" w:hAnsi="宋体"/>
          <w:color w:val="000000"/>
          <w:sz w:val="24"/>
        </w:rPr>
        <w:t>将不予受理。</w:t>
      </w:r>
    </w:p>
    <w:p w14:paraId="340A3136">
      <w:pPr>
        <w:spacing w:before="58" w:line="360" w:lineRule="auto"/>
        <w:rPr>
          <w:rFonts w:ascii="宋体" w:hAnsi="宋体"/>
          <w:color w:val="000000"/>
          <w:sz w:val="24"/>
        </w:rPr>
      </w:pPr>
      <w:r>
        <w:rPr>
          <w:rFonts w:ascii="宋体" w:hAnsi="宋体"/>
          <w:color w:val="000000"/>
          <w:sz w:val="24"/>
        </w:rPr>
        <w:t>30</w:t>
      </w:r>
      <w:r>
        <w:rPr>
          <w:rFonts w:hint="eastAsia" w:ascii="宋体" w:hAnsi="宋体"/>
          <w:color w:val="000000"/>
          <w:sz w:val="24"/>
        </w:rPr>
        <w:t>.</w:t>
      </w:r>
      <w:r>
        <w:rPr>
          <w:rFonts w:ascii="宋体" w:hAnsi="宋体"/>
          <w:color w:val="000000"/>
          <w:sz w:val="24"/>
        </w:rPr>
        <w:t>9</w:t>
      </w:r>
      <w:r>
        <w:rPr>
          <w:rFonts w:hint="eastAsia" w:ascii="宋体" w:hAnsi="宋体"/>
          <w:color w:val="000000"/>
          <w:sz w:val="24"/>
        </w:rPr>
        <w:t>对于内容、格式符合规定的质疑函，</w:t>
      </w:r>
      <w:r>
        <w:rPr>
          <w:rFonts w:hint="eastAsia" w:ascii="宋体" w:hAnsi="宋体"/>
          <w:bCs/>
          <w:color w:val="000000"/>
          <w:sz w:val="24"/>
        </w:rPr>
        <w:t>采购代理</w:t>
      </w:r>
      <w:r>
        <w:rPr>
          <w:rFonts w:hint="eastAsia" w:ascii="宋体" w:hAnsi="宋体"/>
          <w:color w:val="000000"/>
          <w:sz w:val="24"/>
        </w:rPr>
        <w:t>应当在收到投标供应商的书面质疑后七个工作日内作出答复，并以书面形式通知质疑供应商和其他有关供应商，但答复的内容不得涉及商业秘密。</w:t>
      </w:r>
    </w:p>
    <w:p w14:paraId="4B0BF5A0">
      <w:pPr>
        <w:spacing w:before="58" w:line="360" w:lineRule="auto"/>
        <w:rPr>
          <w:rFonts w:ascii="宋体" w:hAnsi="宋体"/>
          <w:color w:val="000000"/>
          <w:sz w:val="24"/>
        </w:rPr>
      </w:pPr>
      <w:r>
        <w:rPr>
          <w:rFonts w:hint="eastAsia" w:ascii="宋体" w:hAnsi="宋体"/>
          <w:color w:val="000000"/>
          <w:sz w:val="24"/>
        </w:rPr>
        <w:t>3</w:t>
      </w:r>
      <w:r>
        <w:rPr>
          <w:rFonts w:ascii="宋体" w:hAnsi="宋体"/>
          <w:color w:val="000000"/>
          <w:sz w:val="24"/>
        </w:rPr>
        <w:t>0</w:t>
      </w:r>
      <w:r>
        <w:rPr>
          <w:rFonts w:hint="eastAsia" w:ascii="宋体" w:hAnsi="宋体"/>
          <w:color w:val="000000"/>
          <w:sz w:val="24"/>
        </w:rPr>
        <w:t>.</w:t>
      </w:r>
      <w:r>
        <w:rPr>
          <w:rFonts w:ascii="宋体" w:hAnsi="宋体"/>
          <w:color w:val="000000"/>
          <w:sz w:val="24"/>
        </w:rPr>
        <w:t>10</w:t>
      </w:r>
      <w:r>
        <w:rPr>
          <w:rFonts w:hint="eastAsia" w:ascii="宋体" w:hAnsi="宋体"/>
          <w:color w:val="000000"/>
          <w:sz w:val="24"/>
        </w:rPr>
        <w:t>供应商提出书面质疑必须有理、有据，不得捏造事实、提供虚假材料进行恶意质疑。否则，一经查实，</w:t>
      </w:r>
      <w:r>
        <w:rPr>
          <w:rFonts w:hint="eastAsia" w:ascii="宋体" w:hAnsi="宋体"/>
          <w:bCs/>
          <w:color w:val="000000"/>
          <w:sz w:val="24"/>
        </w:rPr>
        <w:t>采购代理</w:t>
      </w:r>
      <w:r>
        <w:rPr>
          <w:rFonts w:hint="eastAsia" w:ascii="宋体" w:hAnsi="宋体"/>
          <w:color w:val="000000"/>
          <w:sz w:val="24"/>
        </w:rPr>
        <w:t>有权依据政府采购的有关规定，报请政府采购监管部门对该供应商进行相应的行政处罚和记录该供应商的失信信息。</w:t>
      </w:r>
    </w:p>
    <w:p w14:paraId="0D73F1D6">
      <w:pPr>
        <w:pStyle w:val="3"/>
        <w:spacing w:before="291" w:after="145" w:line="360" w:lineRule="auto"/>
        <w:rPr>
          <w:rFonts w:ascii="宋体" w:hAnsi="宋体" w:eastAsia="宋体"/>
          <w:color w:val="000000"/>
          <w:sz w:val="32"/>
          <w:szCs w:val="32"/>
        </w:rPr>
      </w:pPr>
      <w:bookmarkStart w:id="194" w:name="_Toc12887267"/>
      <w:bookmarkStart w:id="195" w:name="_Toc4798"/>
      <w:bookmarkStart w:id="196" w:name="_Toc8485118"/>
      <w:bookmarkStart w:id="197" w:name="_Toc12708977"/>
      <w:bookmarkStart w:id="198" w:name="_Toc120614220"/>
      <w:bookmarkStart w:id="199" w:name="_Toc9363432"/>
      <w:bookmarkStart w:id="200" w:name="_Toc513029236"/>
      <w:bookmarkStart w:id="201" w:name="_Toc20823308"/>
      <w:bookmarkStart w:id="202" w:name="_Toc16938552"/>
      <w:r>
        <w:rPr>
          <w:rFonts w:hint="eastAsia" w:ascii="宋体" w:hAnsi="宋体" w:eastAsia="宋体"/>
          <w:color w:val="000000"/>
          <w:sz w:val="32"/>
          <w:szCs w:val="32"/>
        </w:rPr>
        <w:t>七、授予合同</w:t>
      </w:r>
      <w:bookmarkEnd w:id="194"/>
      <w:bookmarkEnd w:id="195"/>
      <w:bookmarkEnd w:id="196"/>
      <w:bookmarkEnd w:id="197"/>
      <w:bookmarkEnd w:id="198"/>
      <w:bookmarkEnd w:id="199"/>
    </w:p>
    <w:bookmarkEnd w:id="200"/>
    <w:bookmarkEnd w:id="201"/>
    <w:bookmarkEnd w:id="202"/>
    <w:p w14:paraId="73FB9780">
      <w:pPr>
        <w:pStyle w:val="4"/>
        <w:spacing w:before="58" w:after="0" w:line="360" w:lineRule="auto"/>
        <w:rPr>
          <w:rFonts w:ascii="宋体" w:hAnsi="宋体"/>
          <w:color w:val="000000"/>
          <w:sz w:val="24"/>
          <w:szCs w:val="24"/>
        </w:rPr>
      </w:pPr>
      <w:bookmarkStart w:id="203" w:name="_Toc20823309"/>
      <w:bookmarkStart w:id="204" w:name="_Toc16938553"/>
      <w:bookmarkStart w:id="205" w:name="_Toc513029237"/>
      <w:r>
        <w:rPr>
          <w:rFonts w:hint="eastAsia" w:ascii="宋体" w:hAnsi="宋体"/>
          <w:color w:val="000000"/>
          <w:sz w:val="24"/>
          <w:szCs w:val="24"/>
        </w:rPr>
        <w:t>32. 签订合同</w:t>
      </w:r>
    </w:p>
    <w:p w14:paraId="64B033FE">
      <w:pPr>
        <w:spacing w:before="58" w:line="360" w:lineRule="auto"/>
        <w:rPr>
          <w:rFonts w:ascii="宋体" w:hAnsi="宋体"/>
          <w:color w:val="000000"/>
          <w:sz w:val="24"/>
        </w:rPr>
      </w:pPr>
      <w:r>
        <w:rPr>
          <w:rFonts w:hint="eastAsia" w:ascii="宋体" w:hAnsi="宋体"/>
          <w:bCs/>
          <w:color w:val="000000"/>
          <w:sz w:val="24"/>
        </w:rPr>
        <w:t>32</w:t>
      </w:r>
      <w:r>
        <w:rPr>
          <w:rFonts w:hint="eastAsia" w:ascii="宋体" w:hAnsi="宋体"/>
          <w:color w:val="000000"/>
          <w:sz w:val="24"/>
        </w:rPr>
        <w:t>.l中标人应按中标通知书的规定,按照招标文件确定的事项与采购人签订政府采购合同，且不得迟于中标通知书发出之日起三十日内，否则按照政府采购规定追究其责任，由此给采购人造成损失的，中标人还应承担赔偿责任。因采购人的原因除外。</w:t>
      </w:r>
    </w:p>
    <w:p w14:paraId="2A41457B">
      <w:pPr>
        <w:spacing w:before="58" w:line="360" w:lineRule="auto"/>
        <w:rPr>
          <w:rFonts w:ascii="宋体" w:hAnsi="宋体"/>
          <w:color w:val="000000"/>
          <w:sz w:val="24"/>
        </w:rPr>
      </w:pPr>
      <w:r>
        <w:rPr>
          <w:rFonts w:hint="eastAsia" w:ascii="宋体" w:hAnsi="宋体"/>
          <w:color w:val="000000"/>
          <w:sz w:val="24"/>
        </w:rPr>
        <w:t>32.2</w:t>
      </w:r>
      <w:r>
        <w:rPr>
          <w:rFonts w:hint="eastAsia" w:ascii="宋体" w:hAnsi="宋体"/>
          <w:b/>
          <w:color w:val="000000"/>
          <w:sz w:val="24"/>
        </w:rPr>
        <w:t xml:space="preserve"> </w:t>
      </w:r>
      <w:r>
        <w:rPr>
          <w:rFonts w:hint="eastAsia" w:ascii="宋体" w:hAnsi="宋体"/>
          <w:color w:val="000000"/>
          <w:sz w:val="24"/>
        </w:rPr>
        <w:t>招标文件、中标人的投标文件及招标过程中有关澄清、承诺文件均应作为合同附件。</w:t>
      </w:r>
    </w:p>
    <w:p w14:paraId="2E7EE4CB">
      <w:pPr>
        <w:spacing w:before="58" w:line="360" w:lineRule="auto"/>
        <w:rPr>
          <w:rFonts w:ascii="宋体" w:hAnsi="宋体"/>
          <w:color w:val="000000"/>
          <w:sz w:val="24"/>
        </w:rPr>
      </w:pPr>
      <w:r>
        <w:rPr>
          <w:rFonts w:hint="eastAsia" w:ascii="宋体" w:hAnsi="宋体"/>
          <w:color w:val="000000"/>
          <w:sz w:val="24"/>
        </w:rPr>
        <w:t>32.3 签订合同后，</w:t>
      </w:r>
      <w:r>
        <w:rPr>
          <w:rFonts w:hint="eastAsia" w:ascii="宋体" w:hAnsi="宋体"/>
          <w:b/>
          <w:i/>
          <w:color w:val="000000"/>
          <w:sz w:val="24"/>
          <w:u w:val="single"/>
        </w:rPr>
        <w:t>中标人不得将产品及其他相关服务进行转包</w:t>
      </w:r>
      <w:r>
        <w:rPr>
          <w:rFonts w:hint="eastAsia" w:ascii="宋体" w:hAnsi="宋体"/>
          <w:color w:val="000000"/>
          <w:sz w:val="24"/>
        </w:rPr>
        <w:t>。未经采购人同意，中标人也不得采用分包的形式履行合同，否则采购人有权终止合同。转包或分包造成采购人损失的，中标人应承担相应赔偿责任。</w:t>
      </w:r>
    </w:p>
    <w:p w14:paraId="110E61B9">
      <w:pPr>
        <w:pStyle w:val="4"/>
        <w:spacing w:before="58" w:after="0" w:line="360" w:lineRule="auto"/>
        <w:rPr>
          <w:rFonts w:ascii="宋体" w:hAnsi="宋体"/>
          <w:color w:val="000000"/>
          <w:sz w:val="24"/>
          <w:szCs w:val="24"/>
        </w:rPr>
      </w:pPr>
      <w:r>
        <w:rPr>
          <w:rFonts w:hint="eastAsia" w:ascii="宋体" w:hAnsi="宋体"/>
          <w:color w:val="000000"/>
          <w:sz w:val="24"/>
          <w:szCs w:val="24"/>
        </w:rPr>
        <w:t>33、货物和服务的追加、减少和添购</w:t>
      </w:r>
    </w:p>
    <w:p w14:paraId="6D6FEA48">
      <w:pPr>
        <w:spacing w:before="58" w:line="360" w:lineRule="auto"/>
        <w:rPr>
          <w:rFonts w:ascii="宋体" w:hAnsi="宋体"/>
          <w:color w:val="000000"/>
          <w:sz w:val="24"/>
        </w:rPr>
      </w:pPr>
      <w:r>
        <w:rPr>
          <w:rFonts w:hint="eastAsia" w:ascii="宋体" w:hAnsi="宋体"/>
          <w:color w:val="000000"/>
          <w:sz w:val="24"/>
        </w:rPr>
        <w:t>33.1政府采购合同履行中，采购人需追加与合同标的相同的货物和服务的，在不改变合同其他条款的前提下，可以与中标人协商签订补充合同，但所有补充合同的采购金额不超过原合同金额10%。</w:t>
      </w:r>
    </w:p>
    <w:p w14:paraId="4BCE828F">
      <w:pPr>
        <w:spacing w:before="58" w:line="360" w:lineRule="auto"/>
        <w:rPr>
          <w:rFonts w:ascii="宋体" w:hAnsi="宋体"/>
          <w:b/>
          <w:color w:val="000000"/>
          <w:sz w:val="24"/>
        </w:rPr>
      </w:pPr>
      <w:r>
        <w:rPr>
          <w:rFonts w:hint="eastAsia" w:ascii="宋体" w:hAnsi="宋体"/>
          <w:color w:val="000000"/>
          <w:sz w:val="24"/>
        </w:rPr>
        <w:t>33.2采购结束后，采购人若由于各种客观原因，必须对采购项目所牵涉的货物和服务进行适当的减少时，在双方协商一致的前提下，可以按照招标采购时的价格水平做相应的调减，并据此签订补充合同。</w:t>
      </w:r>
    </w:p>
    <w:bookmarkEnd w:id="203"/>
    <w:bookmarkEnd w:id="204"/>
    <w:bookmarkEnd w:id="205"/>
    <w:p w14:paraId="50836FB5">
      <w:pPr>
        <w:widowControl/>
        <w:jc w:val="left"/>
        <w:rPr>
          <w:rFonts w:ascii="华文中宋" w:hAnsi="华文中宋" w:eastAsia="华文中宋"/>
          <w:b/>
          <w:color w:val="000000"/>
          <w:sz w:val="36"/>
          <w:szCs w:val="36"/>
        </w:rPr>
      </w:pPr>
      <w:bookmarkStart w:id="206" w:name="_Toc20823314"/>
      <w:bookmarkStart w:id="207" w:name="_Toc479757207"/>
      <w:bookmarkStart w:id="208" w:name="_Toc16938558"/>
      <w:bookmarkStart w:id="209" w:name="_Toc120614221"/>
      <w:bookmarkStart w:id="210" w:name="_Toc513029242"/>
      <w:bookmarkStart w:id="211" w:name="_Toc8485120"/>
    </w:p>
    <w:p w14:paraId="4FC82700">
      <w:pPr>
        <w:pStyle w:val="2"/>
        <w:spacing w:before="291" w:after="291"/>
        <w:jc w:val="center"/>
        <w:rPr>
          <w:rFonts w:ascii="华文中宋" w:hAnsi="华文中宋" w:eastAsia="华文中宋"/>
          <w:b/>
          <w:color w:val="000000"/>
          <w:sz w:val="36"/>
          <w:szCs w:val="36"/>
        </w:rPr>
      </w:pPr>
      <w:r>
        <w:rPr>
          <w:rFonts w:ascii="华文中宋" w:hAnsi="华文中宋" w:eastAsia="华文中宋"/>
          <w:b/>
          <w:color w:val="000000"/>
          <w:sz w:val="36"/>
          <w:szCs w:val="36"/>
        </w:rPr>
        <w:br w:type="page" w:clear="all"/>
      </w:r>
      <w:bookmarkStart w:id="212" w:name="_Toc12887269"/>
      <w:bookmarkStart w:id="213" w:name="_Toc12708979"/>
      <w:bookmarkStart w:id="214" w:name="_Toc21583"/>
      <w:bookmarkStart w:id="215" w:name="_Toc9363434"/>
      <w:r>
        <w:rPr>
          <w:rFonts w:hint="eastAsia" w:ascii="华文中宋" w:hAnsi="华文中宋" w:eastAsia="华文中宋"/>
          <w:b/>
          <w:color w:val="000000"/>
          <w:sz w:val="36"/>
          <w:szCs w:val="36"/>
        </w:rPr>
        <w:t>第三章</w:t>
      </w:r>
      <w:r>
        <w:rPr>
          <w:rFonts w:ascii="华文中宋" w:hAnsi="华文中宋" w:eastAsia="华文中宋"/>
          <w:b/>
          <w:color w:val="000000"/>
          <w:sz w:val="36"/>
          <w:szCs w:val="36"/>
        </w:rPr>
        <w:t xml:space="preserve"> </w:t>
      </w:r>
      <w:r>
        <w:rPr>
          <w:rFonts w:hint="eastAsia" w:ascii="华文中宋" w:hAnsi="华文中宋" w:eastAsia="华文中宋"/>
          <w:b/>
          <w:color w:val="000000"/>
          <w:sz w:val="36"/>
          <w:szCs w:val="36"/>
        </w:rPr>
        <w:t>示范合同</w:t>
      </w:r>
      <w:bookmarkEnd w:id="206"/>
      <w:bookmarkEnd w:id="207"/>
      <w:bookmarkEnd w:id="208"/>
      <w:bookmarkEnd w:id="209"/>
      <w:bookmarkEnd w:id="210"/>
      <w:r>
        <w:rPr>
          <w:rFonts w:hint="eastAsia" w:ascii="华文中宋" w:hAnsi="华文中宋" w:eastAsia="华文中宋"/>
          <w:b/>
          <w:color w:val="000000"/>
          <w:sz w:val="36"/>
          <w:szCs w:val="36"/>
        </w:rPr>
        <w:t>文本</w:t>
      </w:r>
      <w:bookmarkEnd w:id="211"/>
      <w:bookmarkEnd w:id="212"/>
      <w:bookmarkEnd w:id="213"/>
      <w:bookmarkEnd w:id="214"/>
      <w:bookmarkEnd w:id="215"/>
    </w:p>
    <w:p w14:paraId="2B7BA25F">
      <w:pPr>
        <w:spacing w:line="360" w:lineRule="auto"/>
        <w:rPr>
          <w:rFonts w:ascii="宋体" w:hAnsi="宋体" w:cs="宋体"/>
          <w:b/>
          <w:bCs/>
          <w:color w:val="000000"/>
          <w:sz w:val="24"/>
        </w:rPr>
      </w:pPr>
      <w:bookmarkStart w:id="216" w:name="_Toc9363435"/>
      <w:bookmarkStart w:id="217" w:name="_Toc8485121"/>
      <w:bookmarkStart w:id="218" w:name="_Toc12708980"/>
      <w:bookmarkStart w:id="219" w:name="_Toc12887270"/>
      <w:bookmarkStart w:id="220" w:name="_Toc479757211"/>
      <w:bookmarkStart w:id="221" w:name="_Toc462564139"/>
      <w:r>
        <w:rPr>
          <w:rFonts w:hint="eastAsia" w:ascii="宋体" w:hAnsi="宋体" w:cs="宋体"/>
          <w:b/>
          <w:bCs/>
          <w:color w:val="000000"/>
          <w:sz w:val="24"/>
        </w:rPr>
        <w:t>项目编号：</w:t>
      </w:r>
      <w:r>
        <w:rPr>
          <w:rFonts w:hint="eastAsia" w:ascii="宋体" w:hAnsi="宋体" w:cs="宋体"/>
          <w:b/>
          <w:bCs/>
          <w:color w:val="000000"/>
          <w:sz w:val="24"/>
          <w:u w:val="single"/>
        </w:rPr>
        <w:t xml:space="preserve">                                    </w:t>
      </w:r>
    </w:p>
    <w:p w14:paraId="5CB470E0">
      <w:pPr>
        <w:spacing w:line="360" w:lineRule="auto"/>
        <w:rPr>
          <w:rFonts w:ascii="宋体" w:hAnsi="宋体" w:cs="宋体"/>
          <w:b/>
          <w:bCs/>
          <w:color w:val="000000"/>
          <w:sz w:val="24"/>
        </w:rPr>
      </w:pPr>
      <w:r>
        <w:rPr>
          <w:rFonts w:hint="eastAsia" w:ascii="宋体" w:hAnsi="宋体" w:cs="宋体"/>
          <w:b/>
          <w:bCs/>
          <w:color w:val="000000"/>
          <w:sz w:val="24"/>
        </w:rPr>
        <w:t>项目名称：</w:t>
      </w:r>
      <w:r>
        <w:rPr>
          <w:rFonts w:hint="eastAsia" w:ascii="宋体" w:hAnsi="宋体" w:cs="宋体"/>
          <w:b/>
          <w:bCs/>
          <w:color w:val="000000"/>
          <w:sz w:val="24"/>
          <w:u w:val="single"/>
        </w:rPr>
        <w:t xml:space="preserve">                                    </w:t>
      </w:r>
    </w:p>
    <w:p w14:paraId="4B7A410C">
      <w:pPr>
        <w:spacing w:line="360" w:lineRule="auto"/>
        <w:rPr>
          <w:rFonts w:ascii="宋体" w:hAnsi="宋体" w:cs="宋体"/>
          <w:b/>
          <w:bCs/>
          <w:color w:val="000000"/>
          <w:sz w:val="24"/>
        </w:rPr>
      </w:pPr>
      <w:r>
        <w:rPr>
          <w:rFonts w:hint="eastAsia" w:ascii="宋体" w:hAnsi="宋体" w:cs="宋体"/>
          <w:b/>
          <w:bCs/>
          <w:color w:val="000000"/>
          <w:sz w:val="24"/>
        </w:rPr>
        <w:t xml:space="preserve">甲方（采购人）： </w:t>
      </w:r>
      <w:r>
        <w:rPr>
          <w:rFonts w:hint="eastAsia" w:ascii="宋体" w:hAnsi="宋体" w:cs="宋体"/>
          <w:b/>
          <w:bCs/>
          <w:color w:val="000000"/>
          <w:sz w:val="24"/>
          <w:u w:val="single"/>
        </w:rPr>
        <w:t xml:space="preserve">                             </w:t>
      </w:r>
      <w:r>
        <w:rPr>
          <w:rFonts w:hint="eastAsia" w:ascii="宋体" w:hAnsi="宋体" w:cs="宋体"/>
          <w:b/>
          <w:bCs/>
          <w:color w:val="000000"/>
          <w:sz w:val="24"/>
        </w:rPr>
        <w:t xml:space="preserve">                             </w:t>
      </w:r>
    </w:p>
    <w:p w14:paraId="40675FF7">
      <w:pPr>
        <w:spacing w:line="360" w:lineRule="auto"/>
        <w:rPr>
          <w:rFonts w:ascii="宋体" w:hAnsi="宋体" w:cs="宋体"/>
          <w:color w:val="000000"/>
          <w:sz w:val="24"/>
          <w:u w:val="single"/>
        </w:rPr>
      </w:pPr>
      <w:r>
        <w:rPr>
          <w:rFonts w:hint="eastAsia" w:ascii="宋体" w:hAnsi="宋体" w:cs="宋体"/>
          <w:b/>
          <w:bCs/>
          <w:color w:val="000000"/>
          <w:sz w:val="24"/>
        </w:rPr>
        <w:t>乙方（供应商） ：</w:t>
      </w:r>
      <w:r>
        <w:rPr>
          <w:rFonts w:hint="eastAsia" w:ascii="宋体" w:hAnsi="宋体" w:cs="宋体"/>
          <w:b/>
          <w:bCs/>
          <w:color w:val="000000"/>
          <w:sz w:val="24"/>
          <w:u w:val="single"/>
        </w:rPr>
        <w:t xml:space="preserve">                             </w:t>
      </w:r>
      <w:r>
        <w:rPr>
          <w:rFonts w:hint="eastAsia" w:ascii="宋体" w:hAnsi="宋体" w:cs="宋体"/>
          <w:b/>
          <w:bCs/>
          <w:color w:val="000000"/>
          <w:sz w:val="24"/>
        </w:rPr>
        <w:t xml:space="preserve">  </w:t>
      </w:r>
      <w:r>
        <w:rPr>
          <w:rFonts w:hint="eastAsia" w:ascii="宋体" w:hAnsi="宋体" w:cs="宋体"/>
          <w:color w:val="000000"/>
          <w:sz w:val="24"/>
        </w:rPr>
        <w:t xml:space="preserve">                                                             </w:t>
      </w:r>
    </w:p>
    <w:p w14:paraId="639811C1">
      <w:pPr>
        <w:pStyle w:val="18"/>
        <w:spacing w:line="360" w:lineRule="auto"/>
        <w:ind w:firstLine="480"/>
        <w:rPr>
          <w:rFonts w:ascii="宋体" w:hAnsi="宋体" w:eastAsia="宋体" w:cs="宋体"/>
          <w:bCs/>
          <w:color w:val="000000"/>
          <w:sz w:val="24"/>
          <w:szCs w:val="24"/>
        </w:rPr>
      </w:pPr>
      <w:r>
        <w:rPr>
          <w:rFonts w:hint="eastAsia" w:ascii="宋体" w:hAnsi="宋体" w:eastAsia="宋体" w:cs="宋体"/>
          <w:bCs/>
          <w:color w:val="000000"/>
          <w:sz w:val="24"/>
          <w:szCs w:val="24"/>
        </w:rPr>
        <w:t>根据《中华人民共和国政府采购法》《中华人民共和国民法典》等法律法规的规定，甲乙双方按照招标结果签订本合同。</w:t>
      </w:r>
    </w:p>
    <w:p w14:paraId="78C723C4">
      <w:pPr>
        <w:spacing w:line="360" w:lineRule="auto"/>
        <w:ind w:firstLine="482"/>
        <w:outlineLvl w:val="0"/>
        <w:rPr>
          <w:rFonts w:ascii="宋体" w:hAnsi="宋体"/>
          <w:b/>
          <w:color w:val="000000"/>
          <w:sz w:val="24"/>
        </w:rPr>
      </w:pPr>
      <w:bookmarkStart w:id="222" w:name="_Toc19775655"/>
      <w:r>
        <w:rPr>
          <w:rFonts w:hint="eastAsia" w:ascii="宋体" w:hAnsi="宋体"/>
          <w:b/>
          <w:color w:val="000000"/>
          <w:sz w:val="24"/>
        </w:rPr>
        <w:t>一、服务内容及要求</w:t>
      </w:r>
      <w:bookmarkEnd w:id="222"/>
    </w:p>
    <w:p w14:paraId="3F67EA95">
      <w:pPr>
        <w:spacing w:line="360" w:lineRule="auto"/>
        <w:ind w:firstLine="480"/>
        <w:rPr>
          <w:rFonts w:ascii="宋体" w:hAnsi="宋体"/>
          <w:color w:val="000000"/>
          <w:sz w:val="24"/>
        </w:rPr>
      </w:pPr>
      <w:r>
        <w:rPr>
          <w:rFonts w:hint="eastAsia" w:ascii="宋体" w:hAnsi="宋体"/>
          <w:color w:val="000000"/>
          <w:sz w:val="24"/>
        </w:rPr>
        <w:t>第一条 服务内容及要求</w:t>
      </w:r>
    </w:p>
    <w:p w14:paraId="47BCF4EB">
      <w:pPr>
        <w:spacing w:line="360" w:lineRule="auto"/>
        <w:ind w:firstLine="480"/>
        <w:rPr>
          <w:rFonts w:ascii="宋体" w:hAnsi="宋体"/>
          <w:color w:val="000000"/>
          <w:sz w:val="24"/>
        </w:rPr>
      </w:pPr>
      <w:r>
        <w:rPr>
          <w:rFonts w:hint="eastAsia" w:ascii="宋体" w:hAnsi="宋体"/>
          <w:color w:val="000000"/>
          <w:sz w:val="24"/>
        </w:rPr>
        <w:t>1.服务名称：。</w:t>
      </w:r>
    </w:p>
    <w:p w14:paraId="1850ED1C">
      <w:pPr>
        <w:spacing w:line="360" w:lineRule="auto"/>
        <w:ind w:firstLine="480"/>
        <w:rPr>
          <w:rFonts w:ascii="宋体" w:hAnsi="宋体"/>
          <w:color w:val="000000"/>
          <w:sz w:val="24"/>
        </w:rPr>
      </w:pPr>
      <w:r>
        <w:rPr>
          <w:rFonts w:hint="eastAsia" w:ascii="宋体" w:hAnsi="宋体"/>
          <w:color w:val="000000"/>
          <w:sz w:val="24"/>
        </w:rPr>
        <w:t>2.服务内容：</w:t>
      </w:r>
    </w:p>
    <w:p w14:paraId="24EB93BA">
      <w:pPr>
        <w:spacing w:line="360" w:lineRule="auto"/>
        <w:ind w:firstLine="480"/>
        <w:rPr>
          <w:rFonts w:ascii="宋体" w:hAnsi="宋体"/>
          <w:color w:val="000000"/>
          <w:sz w:val="24"/>
        </w:rPr>
      </w:pPr>
      <w:r>
        <w:rPr>
          <w:rFonts w:hint="eastAsia" w:ascii="宋体" w:hAnsi="宋体"/>
          <w:color w:val="000000"/>
          <w:sz w:val="24"/>
        </w:rPr>
        <w:t>详见采购文件及响应文件，以标准高者（严格者）为准。</w:t>
      </w:r>
    </w:p>
    <w:p w14:paraId="162B4A83">
      <w:pPr>
        <w:spacing w:line="360" w:lineRule="auto"/>
        <w:ind w:firstLine="480"/>
        <w:rPr>
          <w:rFonts w:ascii="宋体" w:hAnsi="宋体"/>
          <w:color w:val="000000"/>
          <w:sz w:val="24"/>
        </w:rPr>
      </w:pPr>
      <w:r>
        <w:rPr>
          <w:rFonts w:hint="eastAsia" w:ascii="宋体" w:hAnsi="宋体"/>
          <w:color w:val="000000"/>
          <w:sz w:val="24"/>
        </w:rPr>
        <w:t>3.服务时间：</w:t>
      </w:r>
      <w:r>
        <w:rPr>
          <w:rFonts w:ascii="宋体" w:hAnsi="宋体"/>
          <w:color w:val="000000"/>
          <w:sz w:val="24"/>
        </w:rPr>
        <w:t>202</w:t>
      </w:r>
      <w:r>
        <w:rPr>
          <w:rFonts w:hint="eastAsia" w:ascii="宋体" w:hAnsi="宋体"/>
          <w:color w:val="000000"/>
          <w:sz w:val="24"/>
        </w:rPr>
        <w:t>6</w:t>
      </w:r>
      <w:r>
        <w:rPr>
          <w:rFonts w:ascii="宋体" w:hAnsi="宋体"/>
          <w:color w:val="000000"/>
          <w:sz w:val="24"/>
        </w:rPr>
        <w:t>年</w:t>
      </w:r>
      <w:r>
        <w:rPr>
          <w:rFonts w:hint="eastAsia" w:ascii="宋体" w:hAnsi="宋体"/>
          <w:color w:val="000000"/>
          <w:sz w:val="24"/>
        </w:rPr>
        <w:t>5</w:t>
      </w:r>
      <w:r>
        <w:rPr>
          <w:rFonts w:ascii="宋体" w:hAnsi="宋体"/>
          <w:color w:val="000000"/>
          <w:sz w:val="24"/>
        </w:rPr>
        <w:t>月1日至202</w:t>
      </w:r>
      <w:r>
        <w:rPr>
          <w:rFonts w:hint="eastAsia" w:ascii="宋体" w:hAnsi="宋体"/>
          <w:color w:val="000000"/>
          <w:sz w:val="24"/>
        </w:rPr>
        <w:t>7</w:t>
      </w:r>
      <w:r>
        <w:rPr>
          <w:rFonts w:ascii="宋体" w:hAnsi="宋体"/>
          <w:color w:val="000000"/>
          <w:sz w:val="24"/>
        </w:rPr>
        <w:t>年</w:t>
      </w:r>
      <w:r>
        <w:rPr>
          <w:rFonts w:hint="eastAsia" w:ascii="宋体" w:hAnsi="宋体"/>
          <w:color w:val="000000"/>
          <w:sz w:val="24"/>
        </w:rPr>
        <w:t>4</w:t>
      </w:r>
      <w:r>
        <w:rPr>
          <w:rFonts w:ascii="宋体" w:hAnsi="宋体"/>
          <w:color w:val="000000"/>
          <w:sz w:val="24"/>
        </w:rPr>
        <w:t>月3</w:t>
      </w:r>
      <w:r>
        <w:rPr>
          <w:rFonts w:hint="eastAsia" w:ascii="宋体" w:hAnsi="宋体"/>
          <w:color w:val="000000"/>
          <w:sz w:val="24"/>
        </w:rPr>
        <w:t>0</w:t>
      </w:r>
      <w:r>
        <w:rPr>
          <w:rFonts w:ascii="宋体" w:hAnsi="宋体"/>
          <w:color w:val="000000"/>
          <w:sz w:val="24"/>
        </w:rPr>
        <w:t>日</w:t>
      </w:r>
      <w:r>
        <w:rPr>
          <w:rFonts w:hint="eastAsia" w:ascii="宋体" w:hAnsi="宋体"/>
          <w:color w:val="000000"/>
          <w:sz w:val="24"/>
        </w:rPr>
        <w:t>。</w:t>
      </w:r>
    </w:p>
    <w:p w14:paraId="4959BD36">
      <w:pPr>
        <w:spacing w:line="360" w:lineRule="auto"/>
        <w:ind w:firstLine="480"/>
        <w:rPr>
          <w:rFonts w:ascii="宋体" w:hAnsi="宋体"/>
          <w:color w:val="000000"/>
          <w:sz w:val="24"/>
        </w:rPr>
      </w:pPr>
      <w:r>
        <w:rPr>
          <w:rFonts w:hint="eastAsia" w:ascii="宋体" w:hAnsi="宋体"/>
          <w:color w:val="000000"/>
          <w:sz w:val="24"/>
        </w:rPr>
        <w:t>4.服务标准：详见采购文件及响应文件，以标准高者（严格者）为准。</w:t>
      </w:r>
    </w:p>
    <w:p w14:paraId="15201785">
      <w:pPr>
        <w:spacing w:line="360" w:lineRule="auto"/>
        <w:ind w:firstLine="480"/>
        <w:rPr>
          <w:rFonts w:ascii="宋体" w:hAnsi="宋体"/>
          <w:color w:val="000000"/>
          <w:sz w:val="24"/>
        </w:rPr>
      </w:pPr>
      <w:r>
        <w:rPr>
          <w:rFonts w:hint="eastAsia" w:ascii="宋体" w:hAnsi="宋体"/>
          <w:color w:val="000000"/>
          <w:sz w:val="24"/>
        </w:rPr>
        <w:t>5.提供服务的地点：</w:t>
      </w:r>
    </w:p>
    <w:p w14:paraId="6B967599">
      <w:pPr>
        <w:spacing w:line="360" w:lineRule="auto"/>
        <w:ind w:firstLine="480"/>
        <w:rPr>
          <w:rFonts w:ascii="宋体" w:hAnsi="宋体"/>
          <w:color w:val="000000"/>
          <w:sz w:val="24"/>
        </w:rPr>
      </w:pPr>
      <w:r>
        <w:rPr>
          <w:rFonts w:hint="eastAsia" w:ascii="宋体" w:hAnsi="宋体"/>
          <w:color w:val="000000"/>
          <w:sz w:val="24"/>
        </w:rPr>
        <w:t>6.提供服务的形式：</w:t>
      </w:r>
    </w:p>
    <w:p w14:paraId="53D9DC40">
      <w:pPr>
        <w:spacing w:line="360" w:lineRule="auto"/>
        <w:ind w:firstLine="482"/>
        <w:rPr>
          <w:rFonts w:ascii="宋体" w:hAnsi="宋体"/>
          <w:b/>
          <w:bCs/>
          <w:color w:val="000000"/>
          <w:sz w:val="24"/>
        </w:rPr>
      </w:pPr>
      <w:r>
        <w:rPr>
          <w:rFonts w:hint="eastAsia" w:ascii="宋体" w:hAnsi="宋体"/>
          <w:b/>
          <w:bCs/>
          <w:color w:val="000000"/>
          <w:sz w:val="24"/>
        </w:rPr>
        <w:t>第二条 合同总价款</w:t>
      </w:r>
    </w:p>
    <w:p w14:paraId="79C3D683">
      <w:pPr>
        <w:spacing w:line="360" w:lineRule="auto"/>
        <w:ind w:firstLine="480"/>
        <w:rPr>
          <w:rFonts w:ascii="宋体" w:hAnsi="宋体"/>
          <w:color w:val="000000"/>
          <w:sz w:val="24"/>
        </w:rPr>
      </w:pPr>
      <w:r>
        <w:rPr>
          <w:rFonts w:hint="eastAsia" w:ascii="宋体" w:hAnsi="宋体"/>
          <w:color w:val="000000"/>
          <w:sz w:val="24"/>
        </w:rPr>
        <w:t xml:space="preserve">本合同项下服务总价款（含税）为  </w:t>
      </w:r>
      <w:r>
        <w:rPr>
          <w:rFonts w:hint="eastAsia" w:ascii="宋体" w:hAnsi="宋体"/>
          <w:color w:val="000000"/>
          <w:sz w:val="24"/>
        </w:rPr>
        <w:tab/>
      </w:r>
      <w:r>
        <w:rPr>
          <w:rFonts w:hint="eastAsia" w:ascii="宋体" w:hAnsi="宋体"/>
          <w:color w:val="000000"/>
          <w:sz w:val="24"/>
        </w:rPr>
        <w:t xml:space="preserve">     （大写）人民币，分项价款在“分项报价表”中有明确规定。</w:t>
      </w:r>
    </w:p>
    <w:p w14:paraId="456031C1">
      <w:pPr>
        <w:spacing w:line="360" w:lineRule="auto"/>
        <w:ind w:firstLine="480"/>
        <w:rPr>
          <w:rFonts w:ascii="宋体" w:hAnsi="宋体"/>
          <w:color w:val="000000"/>
          <w:sz w:val="24"/>
        </w:rPr>
      </w:pPr>
      <w:r>
        <w:rPr>
          <w:rFonts w:hint="eastAsia" w:ascii="宋体" w:hAnsi="宋体"/>
          <w:color w:val="000000"/>
          <w:sz w:val="24"/>
        </w:rPr>
        <w:t xml:space="preserve">甲方就本合同不再向乙方支付任何其他款项。 </w:t>
      </w:r>
    </w:p>
    <w:p w14:paraId="4EED9A0D">
      <w:pPr>
        <w:spacing w:line="360" w:lineRule="auto"/>
        <w:ind w:firstLine="482"/>
        <w:rPr>
          <w:rFonts w:ascii="宋体" w:hAnsi="宋体"/>
          <w:b/>
          <w:bCs/>
          <w:color w:val="000000"/>
          <w:sz w:val="24"/>
        </w:rPr>
      </w:pPr>
      <w:r>
        <w:rPr>
          <w:rFonts w:hint="eastAsia" w:ascii="宋体" w:hAnsi="宋体"/>
          <w:b/>
          <w:bCs/>
          <w:color w:val="000000"/>
          <w:sz w:val="24"/>
        </w:rPr>
        <w:t>第三条 组成本合同的有关文件</w:t>
      </w:r>
    </w:p>
    <w:p w14:paraId="664BF024">
      <w:pPr>
        <w:spacing w:line="360" w:lineRule="auto"/>
        <w:ind w:firstLine="480"/>
        <w:rPr>
          <w:rFonts w:ascii="宋体" w:hAnsi="宋体"/>
          <w:color w:val="000000"/>
          <w:sz w:val="24"/>
        </w:rPr>
      </w:pPr>
      <w:r>
        <w:rPr>
          <w:rFonts w:hint="eastAsia" w:ascii="宋体" w:hAnsi="宋体"/>
          <w:color w:val="000000"/>
          <w:sz w:val="24"/>
        </w:rPr>
        <w:t>1.本合同履行过程中双方共同签署的补充、修正文件及双方确认的明确双方权利、义务的会谈纪要；</w:t>
      </w:r>
    </w:p>
    <w:p w14:paraId="4321EDE8">
      <w:pPr>
        <w:spacing w:line="360" w:lineRule="auto"/>
        <w:ind w:firstLine="480"/>
        <w:rPr>
          <w:rFonts w:ascii="宋体" w:hAnsi="宋体"/>
          <w:color w:val="000000"/>
          <w:sz w:val="24"/>
        </w:rPr>
      </w:pPr>
      <w:r>
        <w:rPr>
          <w:rFonts w:hint="eastAsia" w:ascii="宋体" w:hAnsi="宋体"/>
          <w:color w:val="000000"/>
          <w:sz w:val="24"/>
        </w:rPr>
        <w:t>2.本合同书；</w:t>
      </w:r>
    </w:p>
    <w:p w14:paraId="7DEF8CE0">
      <w:pPr>
        <w:spacing w:line="360" w:lineRule="auto"/>
        <w:ind w:firstLine="480"/>
        <w:rPr>
          <w:rFonts w:ascii="宋体" w:hAnsi="宋体"/>
          <w:color w:val="000000"/>
          <w:sz w:val="24"/>
        </w:rPr>
      </w:pPr>
      <w:r>
        <w:rPr>
          <w:rFonts w:hint="eastAsia" w:ascii="宋体" w:hAnsi="宋体"/>
          <w:color w:val="000000"/>
          <w:sz w:val="24"/>
        </w:rPr>
        <w:t>3.本项目成交通知书；</w:t>
      </w:r>
    </w:p>
    <w:p w14:paraId="168D043C">
      <w:pPr>
        <w:spacing w:line="360" w:lineRule="auto"/>
        <w:ind w:firstLine="480"/>
        <w:rPr>
          <w:rFonts w:ascii="宋体" w:hAnsi="宋体"/>
          <w:color w:val="000000"/>
          <w:sz w:val="24"/>
        </w:rPr>
      </w:pPr>
      <w:r>
        <w:rPr>
          <w:rFonts w:hint="eastAsia" w:ascii="宋体" w:hAnsi="宋体"/>
          <w:color w:val="000000"/>
          <w:sz w:val="24"/>
        </w:rPr>
        <w:t>4.乙方的本项目响应文件的全部内容（含电子档）；</w:t>
      </w:r>
    </w:p>
    <w:p w14:paraId="1E1C241B">
      <w:pPr>
        <w:spacing w:line="360" w:lineRule="auto"/>
        <w:ind w:firstLine="480"/>
        <w:rPr>
          <w:rFonts w:ascii="宋体" w:hAnsi="宋体"/>
          <w:color w:val="000000"/>
          <w:sz w:val="24"/>
        </w:rPr>
      </w:pPr>
      <w:r>
        <w:rPr>
          <w:rFonts w:hint="eastAsia" w:ascii="宋体" w:hAnsi="宋体"/>
          <w:color w:val="000000"/>
          <w:sz w:val="24"/>
        </w:rPr>
        <w:t xml:space="preserve">5.本项目采购文件中的全部内容；                         </w:t>
      </w:r>
    </w:p>
    <w:p w14:paraId="2C57D822">
      <w:pPr>
        <w:spacing w:line="360" w:lineRule="auto"/>
        <w:ind w:firstLine="480"/>
        <w:rPr>
          <w:rFonts w:ascii="宋体" w:hAnsi="宋体"/>
          <w:color w:val="000000"/>
          <w:sz w:val="24"/>
        </w:rPr>
      </w:pPr>
      <w:r>
        <w:rPr>
          <w:rFonts w:hint="eastAsia" w:ascii="宋体" w:hAnsi="宋体"/>
          <w:color w:val="000000"/>
          <w:sz w:val="24"/>
        </w:rPr>
        <w:t>6.其他合同文件（需列明）：甲乙双方在成交通知书发出后至本合同签订前的来往函件。</w:t>
      </w:r>
    </w:p>
    <w:p w14:paraId="4C951F2F">
      <w:pPr>
        <w:spacing w:line="360" w:lineRule="auto"/>
        <w:ind w:firstLine="480"/>
        <w:rPr>
          <w:rFonts w:ascii="宋体" w:hAnsi="宋体"/>
          <w:color w:val="000000"/>
          <w:sz w:val="24"/>
        </w:rPr>
      </w:pPr>
      <w:r>
        <w:rPr>
          <w:rFonts w:hint="eastAsia" w:ascii="宋体" w:hAnsi="宋体"/>
          <w:color w:val="000000"/>
          <w:sz w:val="24"/>
        </w:rPr>
        <w:t>上述文件互相补充和解释，如有不明确或不一致之处，按照上述文件次序在先者为准。同一层次合同文件有矛盾的，以时间较后的为准。</w:t>
      </w:r>
    </w:p>
    <w:p w14:paraId="3551B5FA">
      <w:pPr>
        <w:spacing w:line="360" w:lineRule="auto"/>
        <w:ind w:firstLine="482"/>
        <w:rPr>
          <w:rFonts w:ascii="宋体" w:hAnsi="宋体"/>
          <w:b/>
          <w:bCs/>
          <w:color w:val="000000"/>
          <w:sz w:val="24"/>
        </w:rPr>
      </w:pPr>
      <w:r>
        <w:rPr>
          <w:rFonts w:hint="eastAsia" w:ascii="宋体" w:hAnsi="宋体"/>
          <w:b/>
          <w:bCs/>
          <w:color w:val="000000"/>
          <w:sz w:val="24"/>
        </w:rPr>
        <w:t>第四条 甲方权利与义务</w:t>
      </w:r>
    </w:p>
    <w:p w14:paraId="7E88CFF0">
      <w:pPr>
        <w:spacing w:line="360" w:lineRule="auto"/>
        <w:ind w:firstLine="480"/>
        <w:rPr>
          <w:rFonts w:ascii="宋体" w:hAnsi="宋体"/>
          <w:color w:val="000000"/>
          <w:sz w:val="24"/>
        </w:rPr>
      </w:pPr>
      <w:r>
        <w:rPr>
          <w:rFonts w:hint="eastAsia" w:ascii="宋体" w:hAnsi="宋体"/>
          <w:color w:val="000000"/>
          <w:sz w:val="24"/>
        </w:rPr>
        <w:t>1.甲方有权向乙方询问工作进展情况及相关的内容，有权检查和监督乙方的服务工作的质量、管理等情况，有权要求乙方以书面形式就前述内容进行汇报。</w:t>
      </w:r>
    </w:p>
    <w:p w14:paraId="07828B88">
      <w:pPr>
        <w:spacing w:line="360" w:lineRule="auto"/>
        <w:ind w:firstLine="480"/>
        <w:rPr>
          <w:rFonts w:ascii="宋体" w:hAnsi="宋体"/>
          <w:color w:val="000000"/>
          <w:sz w:val="24"/>
        </w:rPr>
      </w:pPr>
      <w:r>
        <w:rPr>
          <w:rFonts w:hint="eastAsia" w:ascii="宋体" w:hAnsi="宋体"/>
          <w:color w:val="000000"/>
          <w:sz w:val="24"/>
        </w:rPr>
        <w:t>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三日之内，乙方仍未执行，甲方可另聘第三人执行该指示所要求的工作，并将有关费用作为债务向乙方追讨，或从本合同应付或将付款项中扣除。</w:t>
      </w:r>
    </w:p>
    <w:p w14:paraId="0B0CFB86">
      <w:pPr>
        <w:spacing w:line="360" w:lineRule="auto"/>
        <w:ind w:firstLine="480"/>
        <w:rPr>
          <w:rFonts w:ascii="宋体" w:hAnsi="宋体"/>
          <w:color w:val="000000"/>
          <w:sz w:val="24"/>
        </w:rPr>
      </w:pPr>
      <w:r>
        <w:rPr>
          <w:rFonts w:hint="eastAsia" w:ascii="宋体" w:hAnsi="宋体"/>
          <w:color w:val="000000"/>
          <w:sz w:val="24"/>
        </w:rPr>
        <w:t>3.甲方在任何时候可以向乙方发出书面指示，在合同总体范围内提出变更。</w:t>
      </w:r>
    </w:p>
    <w:p w14:paraId="20A90A5B">
      <w:pPr>
        <w:spacing w:line="360" w:lineRule="auto"/>
        <w:ind w:firstLine="480"/>
        <w:rPr>
          <w:rFonts w:ascii="宋体" w:hAnsi="宋体"/>
          <w:color w:val="000000"/>
          <w:sz w:val="24"/>
        </w:rPr>
      </w:pPr>
      <w:r>
        <w:rPr>
          <w:rFonts w:hint="eastAsia" w:ascii="宋体" w:hAnsi="宋体"/>
          <w:color w:val="000000"/>
          <w:sz w:val="24"/>
        </w:rPr>
        <w:t>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p>
    <w:p w14:paraId="41187FD9">
      <w:pPr>
        <w:spacing w:line="360" w:lineRule="auto"/>
        <w:ind w:firstLine="480"/>
        <w:rPr>
          <w:rFonts w:ascii="宋体" w:hAnsi="宋体"/>
          <w:color w:val="000000"/>
          <w:sz w:val="24"/>
        </w:rPr>
      </w:pPr>
      <w:r>
        <w:rPr>
          <w:rFonts w:hint="eastAsia" w:ascii="宋体" w:hAnsi="宋体"/>
          <w:color w:val="000000"/>
          <w:sz w:val="24"/>
        </w:rPr>
        <w:t>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p>
    <w:p w14:paraId="5B8E90F8">
      <w:pPr>
        <w:spacing w:line="360" w:lineRule="auto"/>
        <w:ind w:firstLine="480"/>
        <w:rPr>
          <w:rFonts w:ascii="宋体" w:hAnsi="宋体"/>
          <w:color w:val="000000"/>
          <w:sz w:val="24"/>
        </w:rPr>
      </w:pPr>
      <w:r>
        <w:rPr>
          <w:rFonts w:hint="eastAsia" w:ascii="宋体" w:hAnsi="宋体"/>
          <w:color w:val="000000"/>
          <w:sz w:val="24"/>
        </w:rPr>
        <w:t>6.甲方有权同意或不同意乙方因自身工作需要而更换合同约定的项目服务人员的要求。</w:t>
      </w:r>
    </w:p>
    <w:p w14:paraId="6183369D">
      <w:pPr>
        <w:spacing w:line="360" w:lineRule="auto"/>
        <w:ind w:firstLine="482"/>
        <w:rPr>
          <w:rFonts w:ascii="宋体" w:hAnsi="宋体"/>
          <w:b/>
          <w:bCs/>
          <w:color w:val="000000"/>
          <w:sz w:val="24"/>
        </w:rPr>
      </w:pPr>
      <w:r>
        <w:rPr>
          <w:rFonts w:hint="eastAsia" w:ascii="宋体" w:hAnsi="宋体"/>
          <w:b/>
          <w:bCs/>
          <w:color w:val="000000"/>
          <w:sz w:val="24"/>
        </w:rPr>
        <w:t>第五条 乙方权利与义务</w:t>
      </w:r>
    </w:p>
    <w:p w14:paraId="080BB5C0">
      <w:pPr>
        <w:spacing w:line="360" w:lineRule="auto"/>
        <w:ind w:firstLine="480"/>
        <w:rPr>
          <w:rFonts w:ascii="宋体" w:hAnsi="宋体"/>
          <w:color w:val="000000"/>
          <w:sz w:val="24"/>
        </w:rPr>
      </w:pPr>
      <w:r>
        <w:rPr>
          <w:rFonts w:hint="eastAsia" w:ascii="宋体" w:hAnsi="宋体"/>
          <w:color w:val="000000"/>
          <w:sz w:val="24"/>
        </w:rPr>
        <w:t>1.乙方应严格遵守相关法律法规的规定，保证在合法且不侵犯他人利益的原则下进行项目服务活动，并对其所进行的服务活动负责。</w:t>
      </w:r>
    </w:p>
    <w:p w14:paraId="317BFAD9">
      <w:pPr>
        <w:spacing w:line="360" w:lineRule="auto"/>
        <w:ind w:firstLine="480"/>
        <w:rPr>
          <w:rFonts w:ascii="宋体" w:hAnsi="宋体"/>
          <w:color w:val="000000"/>
          <w:sz w:val="24"/>
        </w:rPr>
      </w:pPr>
      <w:r>
        <w:rPr>
          <w:rFonts w:hint="eastAsia" w:ascii="宋体" w:hAnsi="宋体"/>
          <w:color w:val="000000"/>
          <w:sz w:val="24"/>
        </w:rPr>
        <w:t>2.乙方应按本合同所述的时间、服务范围和内容,依据本合同约定及行业通常接受的技术惯例和专业机构承认的标准，高效地履行自己的义务。</w:t>
      </w:r>
    </w:p>
    <w:p w14:paraId="4BD67071">
      <w:pPr>
        <w:spacing w:line="360" w:lineRule="auto"/>
        <w:ind w:firstLine="480"/>
        <w:rPr>
          <w:rFonts w:ascii="宋体" w:hAnsi="宋体"/>
          <w:color w:val="000000"/>
          <w:sz w:val="24"/>
        </w:rPr>
      </w:pPr>
      <w:r>
        <w:rPr>
          <w:rFonts w:hint="eastAsia" w:ascii="宋体" w:hAnsi="宋体"/>
          <w:color w:val="000000"/>
          <w:sz w:val="24"/>
        </w:rPr>
        <w:t>3.乙方应对本项目所提供服务结果的可靠性、准确性、全面性向甲方负责，由于服务结果的可靠性、准确性、全面性不足而导致甲方工作偏差或失误，乙方应承担相应法律责任。</w:t>
      </w:r>
    </w:p>
    <w:p w14:paraId="258D52E6">
      <w:pPr>
        <w:spacing w:line="360" w:lineRule="auto"/>
        <w:ind w:firstLine="480"/>
        <w:rPr>
          <w:rFonts w:ascii="宋体" w:hAnsi="宋体"/>
          <w:color w:val="000000"/>
          <w:sz w:val="24"/>
        </w:rPr>
      </w:pPr>
      <w:r>
        <w:rPr>
          <w:rFonts w:hint="eastAsia" w:ascii="宋体" w:hAnsi="宋体"/>
          <w:color w:val="000000"/>
          <w:sz w:val="24"/>
        </w:rPr>
        <w:t>4.乙方在履行合同期间，履行本合同所确定的项目团队负责人及主要专业技术、管理人员等必须是本项目的实际操作者，未经甲方同意，乙方不得更换上述人员。</w:t>
      </w:r>
    </w:p>
    <w:p w14:paraId="47FCFC59">
      <w:pPr>
        <w:spacing w:line="360" w:lineRule="auto"/>
        <w:ind w:firstLine="482"/>
        <w:rPr>
          <w:rFonts w:ascii="宋体" w:hAnsi="宋体"/>
          <w:b/>
          <w:bCs/>
          <w:color w:val="000000"/>
          <w:sz w:val="24"/>
        </w:rPr>
      </w:pPr>
      <w:r>
        <w:rPr>
          <w:rFonts w:hint="eastAsia" w:ascii="宋体" w:hAnsi="宋体"/>
          <w:b/>
          <w:bCs/>
          <w:color w:val="000000"/>
          <w:sz w:val="24"/>
        </w:rPr>
        <w:t>第六条 权利保证</w:t>
      </w:r>
    </w:p>
    <w:p w14:paraId="1FF83C6B">
      <w:pPr>
        <w:spacing w:line="360" w:lineRule="auto"/>
        <w:ind w:firstLine="480"/>
        <w:rPr>
          <w:rFonts w:ascii="宋体" w:hAnsi="宋体"/>
          <w:color w:val="000000"/>
          <w:sz w:val="24"/>
        </w:rPr>
      </w:pPr>
      <w:r>
        <w:rPr>
          <w:rFonts w:hint="eastAsia" w:ascii="宋体" w:hAnsi="宋体"/>
          <w:color w:val="000000"/>
          <w:sz w:val="24"/>
        </w:rPr>
        <w:t>1.知识产权</w:t>
      </w:r>
    </w:p>
    <w:p w14:paraId="2965B637">
      <w:pPr>
        <w:spacing w:line="360" w:lineRule="auto"/>
        <w:ind w:firstLine="480"/>
        <w:rPr>
          <w:rFonts w:ascii="宋体" w:hAnsi="宋体"/>
          <w:color w:val="000000"/>
          <w:sz w:val="24"/>
        </w:rPr>
      </w:pPr>
      <w:r>
        <w:rPr>
          <w:rFonts w:hint="eastAsia" w:ascii="宋体" w:hAnsi="宋体"/>
          <w:color w:val="000000"/>
          <w:sz w:val="24"/>
        </w:rPr>
        <w:t>（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p>
    <w:p w14:paraId="166A0381">
      <w:pPr>
        <w:spacing w:line="360" w:lineRule="auto"/>
        <w:ind w:firstLine="480"/>
        <w:rPr>
          <w:rFonts w:ascii="宋体" w:hAnsi="宋体"/>
          <w:color w:val="000000"/>
          <w:sz w:val="24"/>
        </w:rPr>
      </w:pPr>
      <w:r>
        <w:rPr>
          <w:rFonts w:hint="eastAsia" w:ascii="宋体" w:hAnsi="宋体"/>
          <w:color w:val="000000"/>
          <w:sz w:val="24"/>
        </w:rPr>
        <w:t>（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p>
    <w:p w14:paraId="1E8BC608">
      <w:pPr>
        <w:spacing w:line="360" w:lineRule="auto"/>
        <w:ind w:firstLine="480"/>
        <w:rPr>
          <w:rFonts w:ascii="宋体" w:hAnsi="宋体"/>
          <w:color w:val="000000"/>
          <w:sz w:val="24"/>
        </w:rPr>
      </w:pPr>
      <w:r>
        <w:rPr>
          <w:rFonts w:hint="eastAsia" w:ascii="宋体" w:hAnsi="宋体"/>
          <w:color w:val="000000"/>
          <w:sz w:val="24"/>
        </w:rPr>
        <w:t>（3）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p>
    <w:p w14:paraId="5E041B2E">
      <w:pPr>
        <w:spacing w:line="360" w:lineRule="auto"/>
        <w:ind w:firstLine="480"/>
        <w:rPr>
          <w:rFonts w:ascii="宋体" w:hAnsi="宋体"/>
          <w:color w:val="000000"/>
          <w:sz w:val="24"/>
        </w:rPr>
      </w:pPr>
      <w:r>
        <w:rPr>
          <w:rFonts w:hint="eastAsia" w:ascii="宋体" w:hAnsi="宋体"/>
          <w:color w:val="000000"/>
          <w:sz w:val="24"/>
        </w:rPr>
        <w:t>2.所有权</w:t>
      </w:r>
    </w:p>
    <w:p w14:paraId="49D3AE31">
      <w:pPr>
        <w:spacing w:line="360" w:lineRule="auto"/>
        <w:ind w:firstLine="480"/>
        <w:rPr>
          <w:rFonts w:ascii="宋体" w:hAnsi="宋体"/>
          <w:color w:val="000000"/>
          <w:sz w:val="24"/>
        </w:rPr>
      </w:pPr>
      <w:r>
        <w:rPr>
          <w:rFonts w:hint="eastAsia" w:ascii="宋体" w:hAnsi="宋体"/>
          <w:color w:val="000000"/>
          <w:sz w:val="24"/>
        </w:rPr>
        <w:t>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未经甲方同意，乙方不得擅自将服务成果对外展示或使用，否则，甲方有权解除合同。</w:t>
      </w:r>
    </w:p>
    <w:p w14:paraId="44E83551">
      <w:pPr>
        <w:spacing w:line="360" w:lineRule="auto"/>
        <w:ind w:firstLine="482"/>
        <w:rPr>
          <w:rFonts w:ascii="宋体" w:hAnsi="宋体"/>
          <w:b/>
          <w:bCs/>
          <w:color w:val="000000"/>
          <w:sz w:val="24"/>
        </w:rPr>
      </w:pPr>
      <w:r>
        <w:rPr>
          <w:rFonts w:hint="eastAsia" w:ascii="宋体" w:hAnsi="宋体"/>
          <w:b/>
          <w:bCs/>
          <w:color w:val="000000"/>
          <w:sz w:val="24"/>
        </w:rPr>
        <w:t>第七条 质量保证</w:t>
      </w:r>
    </w:p>
    <w:p w14:paraId="060EE424">
      <w:pPr>
        <w:spacing w:line="360" w:lineRule="auto"/>
        <w:ind w:firstLine="480"/>
        <w:rPr>
          <w:rFonts w:ascii="宋体" w:hAnsi="宋体"/>
          <w:color w:val="000000"/>
          <w:sz w:val="24"/>
        </w:rPr>
      </w:pPr>
      <w:r>
        <w:rPr>
          <w:rFonts w:hint="eastAsia" w:ascii="宋体" w:hAnsi="宋体"/>
          <w:color w:val="000000"/>
          <w:sz w:val="24"/>
        </w:rPr>
        <w:t>1.采购文件规定、响应文件承诺的规范及要求明确的，乙方所交付项目的质量标准应当符合采购文件规定、响应文件承诺的规范及要求，且不应低于国家强制性标准。</w:t>
      </w:r>
    </w:p>
    <w:p w14:paraId="4718D78C">
      <w:pPr>
        <w:spacing w:line="360" w:lineRule="auto"/>
        <w:ind w:firstLine="480"/>
        <w:rPr>
          <w:rFonts w:ascii="宋体" w:hAnsi="宋体"/>
          <w:color w:val="000000"/>
          <w:sz w:val="24"/>
        </w:rPr>
      </w:pPr>
      <w:r>
        <w:rPr>
          <w:rFonts w:hint="eastAsia" w:ascii="宋体" w:hAnsi="宋体"/>
          <w:color w:val="000000"/>
          <w:sz w:val="24"/>
        </w:rPr>
        <w:t>2.采购文件规定、响应文件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p>
    <w:p w14:paraId="5F2CD22F">
      <w:pPr>
        <w:spacing w:line="360" w:lineRule="auto"/>
        <w:ind w:firstLine="480"/>
        <w:rPr>
          <w:rFonts w:ascii="宋体" w:hAnsi="宋体"/>
          <w:color w:val="000000"/>
          <w:sz w:val="24"/>
        </w:rPr>
      </w:pPr>
      <w:r>
        <w:rPr>
          <w:rFonts w:hint="eastAsia" w:ascii="宋体" w:hAnsi="宋体"/>
          <w:color w:val="000000"/>
          <w:sz w:val="24"/>
        </w:rPr>
        <w:t>3.乙方所交付的项目还应符合国家和江苏省有关安全、环保、卫生之规定。</w:t>
      </w:r>
    </w:p>
    <w:p w14:paraId="6E414B9A">
      <w:pPr>
        <w:spacing w:line="360" w:lineRule="auto"/>
        <w:ind w:firstLine="480"/>
        <w:rPr>
          <w:rFonts w:ascii="宋体" w:hAnsi="宋体"/>
          <w:color w:val="000000"/>
          <w:sz w:val="24"/>
        </w:rPr>
      </w:pPr>
      <w:r>
        <w:rPr>
          <w:rFonts w:hint="eastAsia" w:ascii="宋体" w:hAnsi="宋体"/>
          <w:color w:val="000000"/>
          <w:sz w:val="24"/>
        </w:rPr>
        <w:t>4.如乙方未能按合同规定履行其质量保证责任和义务，甲方有权委托其他单位来实施，甲方因寻求替代履行所支付的费用和损失，有权向乙方提出赔偿，或从本合同应付或将付款项中扣除。</w:t>
      </w:r>
    </w:p>
    <w:p w14:paraId="329E63D4">
      <w:pPr>
        <w:spacing w:line="360" w:lineRule="auto"/>
        <w:ind w:firstLine="482"/>
        <w:rPr>
          <w:rFonts w:ascii="宋体" w:hAnsi="宋体"/>
          <w:b/>
          <w:bCs/>
          <w:color w:val="000000"/>
          <w:sz w:val="24"/>
        </w:rPr>
      </w:pPr>
      <w:r>
        <w:rPr>
          <w:rFonts w:hint="eastAsia" w:ascii="宋体" w:hAnsi="宋体"/>
          <w:b/>
          <w:bCs/>
          <w:color w:val="000000"/>
          <w:sz w:val="24"/>
        </w:rPr>
        <w:t>第八条 交付使用和验收</w:t>
      </w:r>
    </w:p>
    <w:p w14:paraId="287881F3">
      <w:pPr>
        <w:spacing w:line="360" w:lineRule="auto"/>
        <w:ind w:firstLine="480"/>
        <w:rPr>
          <w:rFonts w:ascii="宋体" w:hAnsi="宋体"/>
          <w:color w:val="000000"/>
          <w:sz w:val="24"/>
        </w:rPr>
      </w:pPr>
      <w:r>
        <w:rPr>
          <w:rFonts w:hint="eastAsia" w:ascii="宋体" w:hAnsi="宋体"/>
          <w:color w:val="000000"/>
          <w:sz w:val="24"/>
        </w:rPr>
        <w:t>1.项目报告</w:t>
      </w:r>
    </w:p>
    <w:p w14:paraId="243C7E5D">
      <w:pPr>
        <w:spacing w:line="360" w:lineRule="auto"/>
        <w:ind w:firstLine="480"/>
        <w:rPr>
          <w:rFonts w:ascii="宋体" w:hAnsi="宋体"/>
          <w:color w:val="000000"/>
          <w:sz w:val="24"/>
        </w:rPr>
      </w:pPr>
      <w:r>
        <w:rPr>
          <w:rFonts w:hint="eastAsia" w:ascii="宋体" w:hAnsi="宋体"/>
          <w:color w:val="000000"/>
          <w:sz w:val="24"/>
        </w:rPr>
        <w:t>乙方根据项目执行进度提供中期报告、结项报告，报告内容需体现项目实施内容，并提供有效佐证材料。</w:t>
      </w:r>
    </w:p>
    <w:p w14:paraId="3953D5A8">
      <w:pPr>
        <w:spacing w:line="360" w:lineRule="auto"/>
        <w:ind w:firstLine="480"/>
        <w:rPr>
          <w:rFonts w:ascii="宋体" w:hAnsi="宋体"/>
          <w:color w:val="000000"/>
          <w:sz w:val="24"/>
        </w:rPr>
      </w:pPr>
      <w:r>
        <w:rPr>
          <w:rFonts w:hint="eastAsia" w:ascii="宋体" w:hAnsi="宋体"/>
          <w:color w:val="000000"/>
          <w:sz w:val="24"/>
        </w:rPr>
        <w:t>2.甲方应当根据国家、行业验收标准，以及合同约定验收方案，明确验收时间、方式、程序和内容等事项，组成验收小组，在收到乙方项目验收申请之日起7个工作日内，对本项目进行实质性验收（验收申请有明显不当的除外）。乙方应对提交的服务成果作出全面检查和整理，并列出清单，作为甲方验收和使用技术条件依据，清单应随提交的服务成果交给甲方。</w:t>
      </w:r>
    </w:p>
    <w:p w14:paraId="7F95B105">
      <w:pPr>
        <w:spacing w:line="360" w:lineRule="auto"/>
        <w:ind w:firstLine="480"/>
        <w:rPr>
          <w:rFonts w:ascii="宋体" w:hAnsi="宋体"/>
          <w:color w:val="000000"/>
          <w:sz w:val="24"/>
        </w:rPr>
      </w:pPr>
      <w:r>
        <w:rPr>
          <w:rFonts w:hint="eastAsia" w:ascii="宋体" w:hAnsi="宋体"/>
          <w:color w:val="000000"/>
          <w:sz w:val="24"/>
        </w:rPr>
        <w:t>3.甲方自行组织或视情邀请相关专家或国家认可的质量检测机构参加验收，乙方提供的服务不符合采购文件、乙方响应文件及承诺等有关附件和合同规定的，甲方有权拒收，并由乙方承担验收费用等。</w:t>
      </w:r>
    </w:p>
    <w:p w14:paraId="1667E035">
      <w:pPr>
        <w:spacing w:line="360" w:lineRule="auto"/>
        <w:ind w:firstLine="482"/>
        <w:rPr>
          <w:rFonts w:ascii="宋体" w:hAnsi="宋体"/>
          <w:b/>
          <w:bCs/>
          <w:color w:val="000000"/>
          <w:sz w:val="24"/>
        </w:rPr>
      </w:pPr>
      <w:r>
        <w:rPr>
          <w:rFonts w:hint="eastAsia" w:ascii="宋体" w:hAnsi="宋体"/>
          <w:b/>
          <w:bCs/>
          <w:color w:val="000000"/>
          <w:sz w:val="24"/>
        </w:rPr>
        <w:t>第九条 履约保证金（如有）</w:t>
      </w:r>
    </w:p>
    <w:p w14:paraId="25C273BC">
      <w:pPr>
        <w:spacing w:line="360" w:lineRule="auto"/>
        <w:ind w:firstLine="482"/>
        <w:rPr>
          <w:rFonts w:ascii="宋体" w:hAnsi="宋体"/>
          <w:b/>
          <w:bCs/>
          <w:color w:val="000000"/>
          <w:sz w:val="24"/>
        </w:rPr>
      </w:pPr>
      <w:r>
        <w:rPr>
          <w:rFonts w:hint="eastAsia" w:ascii="宋体" w:hAnsi="宋体"/>
          <w:b/>
          <w:bCs/>
          <w:color w:val="000000"/>
          <w:sz w:val="24"/>
        </w:rPr>
        <w:t>第十条 合同款支付</w:t>
      </w:r>
    </w:p>
    <w:p w14:paraId="166EFAAB">
      <w:pPr>
        <w:spacing w:line="360" w:lineRule="auto"/>
        <w:ind w:firstLine="480"/>
        <w:rPr>
          <w:rFonts w:ascii="宋体" w:hAnsi="宋体"/>
          <w:color w:val="000000"/>
          <w:sz w:val="24"/>
        </w:rPr>
      </w:pPr>
      <w:r>
        <w:rPr>
          <w:rFonts w:hint="eastAsia" w:ascii="宋体" w:hAnsi="宋体"/>
          <w:color w:val="000000"/>
          <w:sz w:val="24"/>
        </w:rPr>
        <w:t>1.本合同项下所有款项均以人民币支付。</w:t>
      </w:r>
    </w:p>
    <w:p w14:paraId="358DD1A7">
      <w:pPr>
        <w:spacing w:line="360" w:lineRule="auto"/>
        <w:ind w:firstLine="480"/>
        <w:rPr>
          <w:rFonts w:ascii="宋体" w:hAnsi="宋体"/>
          <w:color w:val="000000"/>
          <w:sz w:val="24"/>
        </w:rPr>
      </w:pPr>
      <w:r>
        <w:rPr>
          <w:rFonts w:hint="eastAsia" w:ascii="宋体" w:hAnsi="宋体"/>
          <w:color w:val="000000"/>
          <w:sz w:val="24"/>
        </w:rPr>
        <w:t>2.付款方式：</w:t>
      </w:r>
    </w:p>
    <w:p w14:paraId="76BD86CD">
      <w:pPr>
        <w:spacing w:line="360" w:lineRule="auto"/>
        <w:ind w:firstLine="480"/>
        <w:rPr>
          <w:rFonts w:hint="eastAsia" w:ascii="宋体" w:hAnsi="宋体"/>
          <w:color w:val="000000"/>
          <w:sz w:val="24"/>
        </w:rPr>
      </w:pPr>
      <w:r>
        <w:rPr>
          <w:rFonts w:hint="eastAsia" w:ascii="宋体" w:hAnsi="宋体"/>
          <w:color w:val="000000"/>
          <w:sz w:val="24"/>
        </w:rPr>
        <w:t>（1）合同生效后30个工作日内，采购人向供应商支付合同金额的40%；</w:t>
      </w:r>
    </w:p>
    <w:p w14:paraId="3D0A8D8F">
      <w:pPr>
        <w:spacing w:line="360" w:lineRule="auto"/>
        <w:ind w:firstLine="480"/>
        <w:rPr>
          <w:rFonts w:hint="eastAsia" w:ascii="宋体" w:hAnsi="宋体"/>
          <w:color w:val="000000"/>
          <w:sz w:val="24"/>
        </w:rPr>
      </w:pPr>
      <w:r>
        <w:rPr>
          <w:rFonts w:hint="eastAsia" w:ascii="宋体" w:hAnsi="宋体"/>
          <w:color w:val="000000"/>
          <w:sz w:val="24"/>
        </w:rPr>
        <w:t>（2）供应商完成全部服务内容，并提交结项报告经采购人验收后30个工作日内，根据验收结果向供应商支付剩余合同款。</w:t>
      </w:r>
    </w:p>
    <w:p w14:paraId="424968CD">
      <w:pPr>
        <w:spacing w:line="360" w:lineRule="auto"/>
        <w:ind w:firstLine="480"/>
        <w:rPr>
          <w:rFonts w:ascii="宋体" w:hAnsi="宋体"/>
          <w:color w:val="000000"/>
          <w:sz w:val="24"/>
        </w:rPr>
      </w:pPr>
      <w:r>
        <w:rPr>
          <w:rFonts w:hint="eastAsia" w:ascii="宋体" w:hAnsi="宋体"/>
          <w:color w:val="000000"/>
          <w:sz w:val="24"/>
        </w:rPr>
        <w:t>3.甲方每次付款前，乙方向甲方提供等额的增值税发票。</w:t>
      </w:r>
    </w:p>
    <w:p w14:paraId="6703D94C">
      <w:pPr>
        <w:spacing w:line="360" w:lineRule="auto"/>
        <w:ind w:firstLine="480"/>
        <w:rPr>
          <w:rFonts w:ascii="宋体" w:hAnsi="宋体"/>
          <w:color w:val="000000"/>
          <w:sz w:val="24"/>
        </w:rPr>
      </w:pPr>
      <w:r>
        <w:rPr>
          <w:rFonts w:hint="eastAsia" w:ascii="宋体" w:hAnsi="宋体"/>
          <w:color w:val="000000"/>
          <w:sz w:val="24"/>
        </w:rPr>
        <w:t>4.因财政资金未按时拨付，付款期限顺延。</w:t>
      </w:r>
    </w:p>
    <w:p w14:paraId="0F8BD800">
      <w:pPr>
        <w:spacing w:line="360" w:lineRule="auto"/>
        <w:ind w:firstLine="482"/>
        <w:rPr>
          <w:rFonts w:ascii="宋体" w:hAnsi="宋体"/>
          <w:b/>
          <w:bCs/>
          <w:color w:val="000000"/>
          <w:sz w:val="24"/>
        </w:rPr>
      </w:pPr>
      <w:r>
        <w:rPr>
          <w:rFonts w:hint="eastAsia" w:ascii="宋体" w:hAnsi="宋体"/>
          <w:b/>
          <w:bCs/>
          <w:color w:val="000000"/>
          <w:sz w:val="24"/>
        </w:rPr>
        <w:t>第十一条 违约责任</w:t>
      </w:r>
    </w:p>
    <w:p w14:paraId="123FDD91">
      <w:pPr>
        <w:spacing w:line="360" w:lineRule="auto"/>
        <w:ind w:firstLine="480"/>
        <w:rPr>
          <w:rFonts w:ascii="宋体" w:hAnsi="宋体"/>
          <w:color w:val="000000"/>
          <w:sz w:val="24"/>
        </w:rPr>
      </w:pPr>
      <w:r>
        <w:rPr>
          <w:rFonts w:hint="eastAsia" w:ascii="宋体" w:hAnsi="宋体"/>
          <w:color w:val="000000"/>
          <w:sz w:val="24"/>
        </w:rPr>
        <w:t>1.甲方未按合同规定的期限向乙方支付服务费的，每逾期1日甲方向乙方支付欠款总额0.05%的违约金，但累计违约金总额不超过欠款总额的5%，因财政资金未按时拨付导致甲方迟延付款的，甲方不承担违约责任。</w:t>
      </w:r>
    </w:p>
    <w:p w14:paraId="408F3C3B">
      <w:pPr>
        <w:spacing w:line="360" w:lineRule="auto"/>
        <w:ind w:firstLine="480"/>
        <w:rPr>
          <w:rFonts w:ascii="宋体" w:hAnsi="宋体"/>
          <w:color w:val="000000"/>
          <w:sz w:val="24"/>
        </w:rPr>
      </w:pPr>
      <w:r>
        <w:rPr>
          <w:rFonts w:hint="eastAsia" w:ascii="宋体" w:hAnsi="宋体"/>
          <w:color w:val="000000"/>
          <w:sz w:val="24"/>
        </w:rPr>
        <w:t>2.如乙方拒绝提供服务的，甲方有权单方解除合同，乙方还应向甲方支付合同总金额30%的违约金。</w:t>
      </w:r>
    </w:p>
    <w:p w14:paraId="742E2184">
      <w:pPr>
        <w:spacing w:line="360" w:lineRule="auto"/>
        <w:ind w:firstLine="480"/>
        <w:rPr>
          <w:rFonts w:ascii="宋体" w:hAnsi="宋体"/>
          <w:color w:val="000000"/>
          <w:sz w:val="24"/>
        </w:rPr>
      </w:pPr>
      <w:r>
        <w:rPr>
          <w:rFonts w:hint="eastAsia" w:ascii="宋体" w:hAnsi="宋体"/>
          <w:color w:val="000000"/>
          <w:sz w:val="24"/>
        </w:rPr>
        <w:t>3.乙方逾期提供本合同项下任一子项服务内容的，每逾期1日，乙方向甲方支付合同总金额万分之五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p>
    <w:p w14:paraId="5F14FFA7">
      <w:pPr>
        <w:spacing w:line="360" w:lineRule="auto"/>
        <w:ind w:firstLine="480"/>
        <w:rPr>
          <w:rFonts w:ascii="宋体" w:hAnsi="宋体"/>
          <w:color w:val="000000"/>
          <w:sz w:val="24"/>
        </w:rPr>
      </w:pPr>
      <w:r>
        <w:rPr>
          <w:rFonts w:hint="eastAsia" w:ascii="宋体" w:hAnsi="宋体"/>
          <w:color w:val="000000"/>
          <w:sz w:val="24"/>
        </w:rPr>
        <w:t>4.（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任何款项，已支付的款项（如有）乙方应予全额退还。（2）甲方仅拒收部分服务内容的，对于该拒收的服务内容，甲方不再向乙方付费，已支付的款项（如有）乙方应予全额退还。同时，每出现一次不符合约定的服务内容，乙方应向甲方支付合同总金额【1】%的违约金。（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并根据上述第（1）（2）项约定执行。</w:t>
      </w:r>
    </w:p>
    <w:p w14:paraId="0A2405E0">
      <w:pPr>
        <w:spacing w:line="360" w:lineRule="auto"/>
        <w:ind w:firstLine="480"/>
        <w:rPr>
          <w:rFonts w:ascii="宋体" w:hAnsi="宋体"/>
          <w:color w:val="000000"/>
          <w:sz w:val="24"/>
        </w:rPr>
      </w:pPr>
      <w:r>
        <w:rPr>
          <w:rFonts w:hint="eastAsia" w:ascii="宋体" w:hAnsi="宋体"/>
          <w:color w:val="000000"/>
          <w:sz w:val="24"/>
        </w:rPr>
        <w:t>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p>
    <w:p w14:paraId="561F5CE0">
      <w:pPr>
        <w:spacing w:line="360" w:lineRule="auto"/>
        <w:ind w:firstLine="480"/>
        <w:rPr>
          <w:rFonts w:ascii="宋体" w:hAnsi="宋体"/>
          <w:color w:val="000000"/>
          <w:sz w:val="24"/>
        </w:rPr>
      </w:pPr>
      <w:r>
        <w:rPr>
          <w:rFonts w:hint="eastAsia" w:ascii="宋体" w:hAnsi="宋体"/>
          <w:color w:val="000000"/>
          <w:sz w:val="24"/>
        </w:rPr>
        <w:t>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p>
    <w:p w14:paraId="14FDE9B8">
      <w:pPr>
        <w:spacing w:line="360" w:lineRule="auto"/>
        <w:ind w:firstLine="480"/>
        <w:rPr>
          <w:rFonts w:ascii="宋体" w:hAnsi="宋体"/>
          <w:color w:val="000000"/>
          <w:sz w:val="24"/>
        </w:rPr>
      </w:pPr>
      <w:r>
        <w:rPr>
          <w:rFonts w:hint="eastAsia" w:ascii="宋体" w:hAnsi="宋体"/>
          <w:color w:val="000000"/>
          <w:sz w:val="24"/>
        </w:rPr>
        <w:t>7.乙方在承担上述一项或多项违约责任后，仍应继续履行合同规定的义务（甲方解除合同的除外）。甲方未能及时追究乙方的任何一项违约责任并不表明甲方放弃追究乙方该项或其他违约责任。</w:t>
      </w:r>
    </w:p>
    <w:p w14:paraId="747C3B60">
      <w:pPr>
        <w:spacing w:line="360" w:lineRule="auto"/>
        <w:ind w:firstLine="480"/>
        <w:rPr>
          <w:rFonts w:ascii="宋体" w:hAnsi="宋体"/>
          <w:color w:val="000000"/>
          <w:sz w:val="24"/>
        </w:rPr>
      </w:pPr>
      <w:r>
        <w:rPr>
          <w:rFonts w:hint="eastAsia" w:ascii="宋体" w:hAnsi="宋体"/>
          <w:color w:val="000000"/>
          <w:sz w:val="24"/>
        </w:rPr>
        <w:t>8.乙方响应属虚假承诺，或经权威部门检测提供的服务不能满足采购文件要求，或是由于乙方的过错造成合同无法继续履行的，乙方履约保证金（如有）不予退还外，还应向甲方支付不少于合同总金额30%的违约金。</w:t>
      </w:r>
    </w:p>
    <w:p w14:paraId="5F39DF0A">
      <w:pPr>
        <w:spacing w:line="360" w:lineRule="auto"/>
        <w:ind w:firstLine="480"/>
        <w:rPr>
          <w:rFonts w:ascii="宋体" w:hAnsi="宋体"/>
          <w:color w:val="000000"/>
          <w:sz w:val="24"/>
        </w:rPr>
      </w:pPr>
      <w:r>
        <w:rPr>
          <w:rFonts w:hint="eastAsia" w:ascii="宋体" w:hAnsi="宋体"/>
          <w:color w:val="000000"/>
          <w:sz w:val="24"/>
        </w:rPr>
        <w:t>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64AAC25C">
      <w:pPr>
        <w:spacing w:line="360" w:lineRule="auto"/>
        <w:ind w:firstLine="482"/>
        <w:rPr>
          <w:rFonts w:ascii="宋体" w:hAnsi="宋体"/>
          <w:b/>
          <w:bCs/>
          <w:color w:val="000000"/>
          <w:sz w:val="24"/>
        </w:rPr>
      </w:pPr>
      <w:r>
        <w:rPr>
          <w:rFonts w:hint="eastAsia" w:ascii="宋体" w:hAnsi="宋体"/>
          <w:b/>
          <w:bCs/>
          <w:color w:val="000000"/>
          <w:sz w:val="24"/>
        </w:rPr>
        <w:t>第十二条 保密</w:t>
      </w:r>
    </w:p>
    <w:p w14:paraId="004D9108">
      <w:pPr>
        <w:spacing w:line="360" w:lineRule="auto"/>
        <w:ind w:firstLine="480"/>
        <w:rPr>
          <w:rFonts w:ascii="宋体" w:hAnsi="宋体"/>
          <w:color w:val="000000"/>
          <w:sz w:val="24"/>
        </w:rPr>
      </w:pPr>
      <w:r>
        <w:rPr>
          <w:rFonts w:hint="eastAsia" w:ascii="宋体" w:hAnsi="宋体"/>
          <w:color w:val="000000"/>
          <w:sz w:val="24"/>
        </w:rPr>
        <w:t>1.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p>
    <w:p w14:paraId="59C91DA2">
      <w:pPr>
        <w:spacing w:line="360" w:lineRule="auto"/>
        <w:ind w:firstLine="480"/>
        <w:rPr>
          <w:rFonts w:ascii="宋体" w:hAnsi="宋体"/>
          <w:color w:val="000000"/>
          <w:sz w:val="24"/>
        </w:rPr>
      </w:pPr>
      <w:r>
        <w:rPr>
          <w:rFonts w:hint="eastAsia" w:ascii="宋体" w:hAnsi="宋体"/>
          <w:color w:val="000000"/>
          <w:sz w:val="24"/>
        </w:rPr>
        <w:t>2.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p>
    <w:p w14:paraId="76B109B2">
      <w:pPr>
        <w:spacing w:line="360" w:lineRule="auto"/>
        <w:ind w:firstLine="480"/>
        <w:rPr>
          <w:rFonts w:ascii="宋体" w:hAnsi="宋体"/>
          <w:color w:val="000000"/>
          <w:sz w:val="24"/>
        </w:rPr>
      </w:pPr>
      <w:r>
        <w:rPr>
          <w:rFonts w:hint="eastAsia" w:ascii="宋体" w:hAnsi="宋体"/>
          <w:color w:val="000000"/>
          <w:sz w:val="24"/>
        </w:rPr>
        <w:t>3.乙方为履行本合同所形成的任何成果，乙方负有保密义务。</w:t>
      </w:r>
    </w:p>
    <w:p w14:paraId="341E4BD2">
      <w:pPr>
        <w:spacing w:line="360" w:lineRule="auto"/>
        <w:ind w:firstLine="480"/>
        <w:rPr>
          <w:rFonts w:ascii="宋体" w:hAnsi="宋体"/>
          <w:color w:val="000000"/>
          <w:sz w:val="24"/>
        </w:rPr>
      </w:pPr>
      <w:r>
        <w:rPr>
          <w:rFonts w:hint="eastAsia" w:ascii="宋体" w:hAnsi="宋体"/>
          <w:color w:val="000000"/>
          <w:sz w:val="24"/>
        </w:rPr>
        <w:t>4.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p>
    <w:p w14:paraId="6DE36C8C">
      <w:pPr>
        <w:spacing w:line="360" w:lineRule="auto"/>
        <w:ind w:firstLine="480"/>
        <w:rPr>
          <w:rFonts w:ascii="宋体" w:hAnsi="宋体"/>
          <w:color w:val="000000"/>
          <w:sz w:val="24"/>
        </w:rPr>
      </w:pPr>
      <w:r>
        <w:rPr>
          <w:rFonts w:hint="eastAsia" w:ascii="宋体" w:hAnsi="宋体"/>
          <w:color w:val="000000"/>
          <w:sz w:val="24"/>
        </w:rPr>
        <w:t>5.违反保密义务的，视为严重的根本违约行为，除应按合同约定承担有关违约责任外，还应当承担由此导致的行政乃至刑事法律责任，并应承担损失赔偿责任。</w:t>
      </w:r>
    </w:p>
    <w:p w14:paraId="5201D349">
      <w:pPr>
        <w:spacing w:line="360" w:lineRule="auto"/>
        <w:ind w:firstLine="480"/>
        <w:rPr>
          <w:rFonts w:ascii="宋体" w:hAnsi="宋体"/>
          <w:color w:val="000000"/>
          <w:sz w:val="24"/>
        </w:rPr>
      </w:pPr>
      <w:r>
        <w:rPr>
          <w:rFonts w:hint="eastAsia" w:ascii="宋体" w:hAnsi="宋体"/>
          <w:color w:val="000000"/>
          <w:sz w:val="24"/>
        </w:rPr>
        <w:t>6.保密的内容包括但不限于书面、电子数据等承载保密信息的各种形式。</w:t>
      </w:r>
    </w:p>
    <w:p w14:paraId="2BE0C798">
      <w:pPr>
        <w:spacing w:line="360" w:lineRule="auto"/>
        <w:ind w:firstLine="480"/>
        <w:rPr>
          <w:rFonts w:ascii="宋体" w:hAnsi="宋体"/>
          <w:color w:val="000000"/>
          <w:sz w:val="24"/>
        </w:rPr>
      </w:pPr>
      <w:r>
        <w:rPr>
          <w:rFonts w:hint="eastAsia" w:ascii="宋体" w:hAnsi="宋体"/>
          <w:color w:val="000000"/>
          <w:sz w:val="24"/>
        </w:rPr>
        <w:t>7.前述保密义务条款为独立条款，不因本协议的解除、终止而失效。</w:t>
      </w:r>
    </w:p>
    <w:p w14:paraId="63D2A16C">
      <w:pPr>
        <w:spacing w:line="360" w:lineRule="auto"/>
        <w:ind w:firstLine="480"/>
        <w:rPr>
          <w:rFonts w:ascii="宋体" w:hAnsi="宋体"/>
          <w:color w:val="000000"/>
          <w:sz w:val="24"/>
        </w:rPr>
      </w:pPr>
      <w:r>
        <w:rPr>
          <w:rFonts w:hint="eastAsia" w:ascii="宋体" w:hAnsi="宋体"/>
          <w:color w:val="000000"/>
          <w:sz w:val="24"/>
        </w:rPr>
        <w:t>8.如乙方违反保密义务，应向甲方支付合同总金额20%的违约金。</w:t>
      </w:r>
    </w:p>
    <w:p w14:paraId="360D6158">
      <w:pPr>
        <w:spacing w:line="360" w:lineRule="auto"/>
        <w:ind w:firstLine="482"/>
        <w:rPr>
          <w:rFonts w:ascii="宋体" w:hAnsi="宋体"/>
          <w:b/>
          <w:bCs/>
          <w:color w:val="000000"/>
          <w:sz w:val="24"/>
        </w:rPr>
      </w:pPr>
      <w:r>
        <w:rPr>
          <w:rFonts w:hint="eastAsia" w:ascii="宋体" w:hAnsi="宋体"/>
          <w:b/>
          <w:bCs/>
          <w:color w:val="000000"/>
          <w:sz w:val="24"/>
        </w:rPr>
        <w:t>第十三条 合同的变更和终止</w:t>
      </w:r>
    </w:p>
    <w:p w14:paraId="7F44BC4F">
      <w:pPr>
        <w:spacing w:line="360" w:lineRule="auto"/>
        <w:ind w:firstLine="480"/>
        <w:rPr>
          <w:rFonts w:ascii="宋体" w:hAnsi="宋体"/>
          <w:color w:val="000000"/>
          <w:sz w:val="24"/>
        </w:rPr>
      </w:pPr>
      <w:r>
        <w:rPr>
          <w:rFonts w:hint="eastAsia" w:ascii="宋体" w:hAnsi="宋体"/>
          <w:color w:val="000000"/>
          <w:sz w:val="24"/>
        </w:rPr>
        <w:t>1.除《政府采购法》第50条第二款规定的情形外，本合同一经签订，甲乙双方不得擅自变更、中止或终止合同。</w:t>
      </w:r>
    </w:p>
    <w:p w14:paraId="4DFEE790">
      <w:pPr>
        <w:spacing w:line="360" w:lineRule="auto"/>
        <w:ind w:firstLine="480"/>
        <w:rPr>
          <w:rFonts w:ascii="宋体" w:hAnsi="宋体"/>
          <w:color w:val="000000"/>
          <w:sz w:val="24"/>
        </w:rPr>
      </w:pPr>
      <w:r>
        <w:rPr>
          <w:rFonts w:hint="eastAsia" w:ascii="宋体" w:hAnsi="宋体"/>
          <w:color w:val="000000"/>
          <w:sz w:val="24"/>
        </w:rPr>
        <w:t>2.除发生法律规定的不能预见、不能避免并不能克服的客观情况外，甲乙双方不得放弃或拒绝履行合同。如乙方放弃或拒绝履行合同，在三年内不得参加甲方组织的政府采购活动。</w:t>
      </w:r>
    </w:p>
    <w:p w14:paraId="1B363030">
      <w:pPr>
        <w:spacing w:line="360" w:lineRule="auto"/>
        <w:ind w:firstLine="482"/>
        <w:rPr>
          <w:rFonts w:ascii="宋体" w:hAnsi="宋体"/>
          <w:b/>
          <w:bCs/>
          <w:color w:val="000000"/>
          <w:sz w:val="24"/>
        </w:rPr>
      </w:pPr>
      <w:r>
        <w:rPr>
          <w:rFonts w:hint="eastAsia" w:ascii="宋体" w:hAnsi="宋体"/>
          <w:b/>
          <w:bCs/>
          <w:color w:val="000000"/>
          <w:sz w:val="24"/>
        </w:rPr>
        <w:t>第十四条 合同的转让</w:t>
      </w:r>
    </w:p>
    <w:p w14:paraId="63BB9B56">
      <w:pPr>
        <w:spacing w:line="360" w:lineRule="auto"/>
        <w:ind w:firstLine="480"/>
        <w:rPr>
          <w:rFonts w:ascii="宋体" w:hAnsi="宋体"/>
          <w:color w:val="000000"/>
          <w:sz w:val="24"/>
        </w:rPr>
      </w:pPr>
      <w:r>
        <w:rPr>
          <w:rFonts w:hint="eastAsia" w:ascii="宋体" w:hAnsi="宋体"/>
          <w:color w:val="000000"/>
          <w:sz w:val="24"/>
        </w:rPr>
        <w:t>乙方不得将本项目转包或分包（经甲方同意的非主体子项目分包除外），否则甲方有权单方解除本合同。</w:t>
      </w:r>
    </w:p>
    <w:p w14:paraId="253B9D35">
      <w:pPr>
        <w:spacing w:line="360" w:lineRule="auto"/>
        <w:ind w:firstLine="482"/>
        <w:rPr>
          <w:rFonts w:ascii="宋体" w:hAnsi="宋体"/>
          <w:b/>
          <w:bCs/>
          <w:color w:val="000000"/>
          <w:sz w:val="24"/>
        </w:rPr>
      </w:pPr>
      <w:r>
        <w:rPr>
          <w:rFonts w:hint="eastAsia" w:ascii="宋体" w:hAnsi="宋体"/>
          <w:b/>
          <w:bCs/>
          <w:color w:val="000000"/>
          <w:sz w:val="24"/>
        </w:rPr>
        <w:t>第十五条 不可抗力</w:t>
      </w:r>
    </w:p>
    <w:p w14:paraId="216E7FF9">
      <w:pPr>
        <w:spacing w:line="360" w:lineRule="auto"/>
        <w:ind w:firstLine="480"/>
        <w:rPr>
          <w:rFonts w:ascii="宋体" w:hAnsi="宋体"/>
          <w:color w:val="000000"/>
          <w:sz w:val="24"/>
        </w:rPr>
      </w:pPr>
      <w:r>
        <w:rPr>
          <w:rFonts w:hint="eastAsia" w:ascii="宋体" w:hAnsi="宋体"/>
          <w:color w:val="000000"/>
          <w:sz w:val="24"/>
        </w:rPr>
        <w:t>1.如果合同各方因不可抗力而导致合同实施延误或不能履行合同义务的话，不应该承担误期赔偿或不能履行合同义务的责任。</w:t>
      </w:r>
    </w:p>
    <w:p w14:paraId="2D295809">
      <w:pPr>
        <w:spacing w:line="360" w:lineRule="auto"/>
        <w:ind w:firstLine="480"/>
        <w:rPr>
          <w:rFonts w:ascii="宋体" w:hAnsi="宋体"/>
          <w:color w:val="000000"/>
          <w:sz w:val="24"/>
        </w:rPr>
      </w:pPr>
      <w:r>
        <w:rPr>
          <w:rFonts w:hint="eastAsia" w:ascii="宋体" w:hAnsi="宋体"/>
          <w:color w:val="000000"/>
          <w:sz w:val="24"/>
        </w:rPr>
        <w:t>2.在不可抗力事件发生后，当事方应尽快以书面形式将不可抗力的情况和原因通知对方，并在15日内将有关当局出具的不可抗力证明文件发送给另一方确认。合同各方应尽实际可 能继续履行合同义务，并积极寻求采取合理的方案履行不受不可抗力影响的其他事项。合同各方应通过友好协商在合理的时间内达成进一步履行合同的协议。</w:t>
      </w:r>
    </w:p>
    <w:p w14:paraId="4BDCBBFE">
      <w:pPr>
        <w:spacing w:line="360" w:lineRule="auto"/>
        <w:ind w:firstLine="480"/>
        <w:rPr>
          <w:rFonts w:ascii="宋体" w:hAnsi="宋体"/>
          <w:color w:val="000000"/>
          <w:sz w:val="24"/>
        </w:rPr>
      </w:pPr>
      <w:r>
        <w:rPr>
          <w:rFonts w:hint="eastAsia" w:ascii="宋体" w:hAnsi="宋体"/>
          <w:color w:val="000000"/>
          <w:sz w:val="24"/>
        </w:rPr>
        <w:t>3.当不可抗力情形终止或消除后，受影响的一方应尽快以电话、传真或邮政EMS通知对方。</w:t>
      </w:r>
    </w:p>
    <w:p w14:paraId="4A66BB63">
      <w:pPr>
        <w:spacing w:line="360" w:lineRule="auto"/>
        <w:ind w:firstLine="480"/>
        <w:rPr>
          <w:rFonts w:ascii="宋体" w:hAnsi="宋体"/>
          <w:color w:val="000000"/>
          <w:sz w:val="24"/>
        </w:rPr>
      </w:pPr>
      <w:r>
        <w:rPr>
          <w:rFonts w:hint="eastAsia" w:ascii="宋体" w:hAnsi="宋体"/>
          <w:color w:val="000000"/>
          <w:sz w:val="24"/>
        </w:rPr>
        <w:t>4.受不可抗力影响方应尽一切努力减少因不可抗力而产生的损失，否则应对扩大的损失承担责任。</w:t>
      </w:r>
    </w:p>
    <w:p w14:paraId="49779837">
      <w:pPr>
        <w:spacing w:line="360" w:lineRule="auto"/>
        <w:ind w:firstLine="480"/>
        <w:rPr>
          <w:rFonts w:ascii="宋体" w:hAnsi="宋体"/>
          <w:color w:val="000000"/>
          <w:sz w:val="24"/>
        </w:rPr>
      </w:pPr>
      <w:r>
        <w:rPr>
          <w:rFonts w:hint="eastAsia" w:ascii="宋体" w:hAnsi="宋体"/>
          <w:color w:val="000000"/>
          <w:sz w:val="24"/>
        </w:rPr>
        <w:t>5.如不可抗力延续超过45日以上（含本数）时，双方应通过友好协商解决本合同的履行问题，并应尽快达成协议。</w:t>
      </w:r>
    </w:p>
    <w:p w14:paraId="3DE0408C">
      <w:pPr>
        <w:spacing w:line="360" w:lineRule="auto"/>
        <w:ind w:firstLine="482"/>
        <w:rPr>
          <w:rFonts w:ascii="宋体" w:hAnsi="宋体"/>
          <w:b/>
          <w:bCs/>
          <w:color w:val="000000"/>
          <w:sz w:val="24"/>
        </w:rPr>
      </w:pPr>
      <w:r>
        <w:rPr>
          <w:rFonts w:hint="eastAsia" w:ascii="宋体" w:hAnsi="宋体"/>
          <w:b/>
          <w:bCs/>
          <w:color w:val="000000"/>
          <w:sz w:val="24"/>
        </w:rPr>
        <w:t>第十六条 争议的解决</w:t>
      </w:r>
    </w:p>
    <w:p w14:paraId="71B5A1DE">
      <w:pPr>
        <w:spacing w:line="360" w:lineRule="auto"/>
        <w:ind w:firstLine="480"/>
        <w:rPr>
          <w:rFonts w:ascii="宋体" w:hAnsi="宋体"/>
          <w:color w:val="000000"/>
          <w:sz w:val="24"/>
        </w:rPr>
      </w:pPr>
      <w:r>
        <w:rPr>
          <w:rFonts w:hint="eastAsia" w:ascii="宋体" w:hAnsi="宋体"/>
          <w:color w:val="000000"/>
          <w:sz w:val="24"/>
        </w:rPr>
        <w:t>1.因履行本合同引起的或与本合同有关的争议，甲、乙双方应首先通过友好协商解决，如果协商不能解决争议，则采取以下第（1）种方式解决争议：</w:t>
      </w:r>
    </w:p>
    <w:p w14:paraId="6EBA5E62">
      <w:pPr>
        <w:spacing w:line="360" w:lineRule="auto"/>
        <w:ind w:firstLine="480"/>
        <w:rPr>
          <w:rFonts w:ascii="宋体" w:hAnsi="宋体"/>
          <w:color w:val="000000"/>
          <w:sz w:val="24"/>
        </w:rPr>
      </w:pPr>
      <w:r>
        <w:rPr>
          <w:rFonts w:hint="eastAsia" w:ascii="宋体" w:hAnsi="宋体"/>
          <w:color w:val="000000"/>
          <w:sz w:val="24"/>
        </w:rPr>
        <w:t>（1）向甲方所在地有管辖权的人民法院提起诉讼；</w:t>
      </w:r>
    </w:p>
    <w:p w14:paraId="72662BD8">
      <w:pPr>
        <w:spacing w:line="360" w:lineRule="auto"/>
        <w:ind w:firstLine="480"/>
        <w:rPr>
          <w:rFonts w:ascii="宋体" w:hAnsi="宋体"/>
          <w:color w:val="000000"/>
          <w:sz w:val="24"/>
        </w:rPr>
      </w:pPr>
      <w:r>
        <w:rPr>
          <w:rFonts w:hint="eastAsia" w:ascii="宋体" w:hAnsi="宋体"/>
          <w:color w:val="000000"/>
          <w:sz w:val="24"/>
        </w:rPr>
        <w:t xml:space="preserve">（2）向南京仲裁委员会按其仲裁规则申请仲裁。 </w:t>
      </w:r>
    </w:p>
    <w:p w14:paraId="2614F9E1">
      <w:pPr>
        <w:spacing w:line="360" w:lineRule="auto"/>
        <w:ind w:firstLine="480"/>
        <w:rPr>
          <w:rFonts w:ascii="宋体" w:hAnsi="宋体"/>
          <w:color w:val="000000"/>
          <w:sz w:val="24"/>
        </w:rPr>
      </w:pPr>
      <w:r>
        <w:rPr>
          <w:rFonts w:hint="eastAsia" w:ascii="宋体" w:hAnsi="宋体"/>
          <w:color w:val="000000"/>
          <w:sz w:val="24"/>
        </w:rPr>
        <w:t>2.在争议解决期间，本合同应继续履行。</w:t>
      </w:r>
    </w:p>
    <w:p w14:paraId="248C4C8B">
      <w:pPr>
        <w:spacing w:line="360" w:lineRule="auto"/>
        <w:ind w:firstLine="482"/>
        <w:rPr>
          <w:rFonts w:ascii="宋体" w:hAnsi="宋体"/>
          <w:b/>
          <w:bCs/>
          <w:color w:val="000000"/>
          <w:sz w:val="24"/>
        </w:rPr>
      </w:pPr>
      <w:r>
        <w:rPr>
          <w:rFonts w:hint="eastAsia" w:ascii="宋体" w:hAnsi="宋体"/>
          <w:b/>
          <w:bCs/>
          <w:color w:val="000000"/>
          <w:sz w:val="24"/>
        </w:rPr>
        <w:t>第十七条 诚实信用</w:t>
      </w:r>
    </w:p>
    <w:p w14:paraId="5CC94641">
      <w:pPr>
        <w:spacing w:line="360" w:lineRule="auto"/>
        <w:ind w:firstLine="480"/>
        <w:rPr>
          <w:rFonts w:ascii="宋体" w:hAnsi="宋体"/>
          <w:color w:val="000000"/>
          <w:sz w:val="24"/>
        </w:rPr>
      </w:pPr>
      <w:r>
        <w:rPr>
          <w:rFonts w:hint="eastAsia" w:ascii="宋体" w:hAnsi="宋体"/>
          <w:color w:val="000000"/>
          <w:sz w:val="24"/>
        </w:rPr>
        <w:t>乙方应诚实信用，严格按照采购文件要求和承诺履行合同，不向甲方进行商业贿赂或者提供不正当利益。</w:t>
      </w:r>
    </w:p>
    <w:p w14:paraId="6042E9F4">
      <w:pPr>
        <w:spacing w:line="360" w:lineRule="auto"/>
        <w:ind w:firstLine="482"/>
        <w:rPr>
          <w:rFonts w:ascii="宋体" w:hAnsi="宋体"/>
          <w:b/>
          <w:bCs/>
          <w:color w:val="000000"/>
          <w:sz w:val="24"/>
        </w:rPr>
      </w:pPr>
      <w:r>
        <w:rPr>
          <w:rFonts w:hint="eastAsia" w:ascii="宋体" w:hAnsi="宋体"/>
          <w:b/>
          <w:bCs/>
          <w:color w:val="000000"/>
          <w:sz w:val="24"/>
        </w:rPr>
        <w:t>第十八条 合同生效及其他</w:t>
      </w:r>
    </w:p>
    <w:p w14:paraId="2609B302">
      <w:pPr>
        <w:spacing w:line="360" w:lineRule="auto"/>
        <w:ind w:firstLine="480"/>
        <w:rPr>
          <w:rFonts w:ascii="宋体" w:hAnsi="宋体"/>
          <w:color w:val="000000"/>
          <w:sz w:val="24"/>
        </w:rPr>
      </w:pPr>
      <w:r>
        <w:rPr>
          <w:rFonts w:hint="eastAsia" w:ascii="宋体" w:hAnsi="宋体"/>
          <w:color w:val="000000"/>
          <w:sz w:val="24"/>
        </w:rPr>
        <w:t>1.本合同自双方加盖公章之日起生效。</w:t>
      </w:r>
    </w:p>
    <w:p w14:paraId="1644DAF5">
      <w:pPr>
        <w:spacing w:line="360" w:lineRule="auto"/>
        <w:ind w:firstLine="480"/>
        <w:rPr>
          <w:rFonts w:ascii="宋体" w:hAnsi="宋体"/>
          <w:color w:val="000000"/>
          <w:sz w:val="24"/>
        </w:rPr>
      </w:pPr>
      <w:r>
        <w:rPr>
          <w:rFonts w:hint="eastAsia" w:ascii="宋体" w:hAnsi="宋体"/>
          <w:color w:val="000000"/>
          <w:sz w:val="24"/>
        </w:rPr>
        <w:t>2.本合同一式四份，甲乙双方各执二份，具有同等法律效力。</w:t>
      </w:r>
    </w:p>
    <w:p w14:paraId="2AA90959">
      <w:pPr>
        <w:spacing w:line="360" w:lineRule="auto"/>
        <w:ind w:firstLine="480"/>
        <w:rPr>
          <w:rFonts w:ascii="宋体" w:hAnsi="宋体"/>
          <w:color w:val="000000"/>
          <w:sz w:val="24"/>
        </w:rPr>
      </w:pPr>
      <w:r>
        <w:rPr>
          <w:rFonts w:hint="eastAsia" w:ascii="宋体" w:hAnsi="宋体"/>
          <w:color w:val="000000"/>
          <w:sz w:val="24"/>
        </w:rPr>
        <w:t>3.本合同应按照中华人民共和国的现行法律进行解释。</w:t>
      </w:r>
    </w:p>
    <w:p w14:paraId="4139FFE0">
      <w:pPr>
        <w:spacing w:line="360" w:lineRule="auto"/>
        <w:ind w:firstLine="480"/>
        <w:rPr>
          <w:rFonts w:ascii="宋体" w:hAnsi="宋体"/>
          <w:color w:val="000000"/>
          <w:sz w:val="24"/>
        </w:rPr>
      </w:pPr>
      <w:r>
        <w:rPr>
          <w:rFonts w:hint="eastAsia" w:ascii="宋体" w:hAnsi="宋体"/>
          <w:color w:val="000000"/>
          <w:sz w:val="24"/>
        </w:rPr>
        <w:t>4.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p>
    <w:p w14:paraId="28FC8C48">
      <w:pPr>
        <w:spacing w:line="360" w:lineRule="auto"/>
        <w:rPr>
          <w:rFonts w:ascii="宋体" w:hAnsi="宋体"/>
          <w:color w:val="000000"/>
          <w:sz w:val="24"/>
        </w:rPr>
      </w:pPr>
      <w:r>
        <w:rPr>
          <w:rFonts w:hint="eastAsia" w:ascii="宋体" w:hAnsi="宋体"/>
          <w:color w:val="000000"/>
          <w:sz w:val="24"/>
        </w:rPr>
        <w:t>（以下无正文）</w:t>
      </w:r>
    </w:p>
    <w:p w14:paraId="407673F2">
      <w:pPr>
        <w:spacing w:line="360" w:lineRule="auto"/>
        <w:ind w:firstLine="480"/>
        <w:rPr>
          <w:rFonts w:ascii="宋体" w:hAnsi="宋体"/>
          <w:color w:val="000000"/>
          <w:sz w:val="24"/>
        </w:rPr>
      </w:pPr>
    </w:p>
    <w:p w14:paraId="5D880318">
      <w:pPr>
        <w:spacing w:line="360" w:lineRule="auto"/>
        <w:ind w:firstLine="480"/>
        <w:rPr>
          <w:rFonts w:ascii="宋体" w:hAnsi="宋体"/>
          <w:color w:val="000000"/>
          <w:sz w:val="24"/>
        </w:rPr>
      </w:pPr>
    </w:p>
    <w:p w14:paraId="1B9304F7">
      <w:pPr>
        <w:spacing w:line="360" w:lineRule="auto"/>
        <w:ind w:firstLine="480"/>
        <w:rPr>
          <w:rFonts w:ascii="宋体" w:hAnsi="宋体"/>
          <w:color w:val="000000"/>
          <w:sz w:val="24"/>
        </w:rPr>
      </w:pPr>
    </w:p>
    <w:p w14:paraId="6993EADC">
      <w:pPr>
        <w:spacing w:line="360" w:lineRule="auto"/>
        <w:ind w:firstLine="480"/>
        <w:rPr>
          <w:rFonts w:ascii="宋体" w:hAnsi="宋体"/>
          <w:color w:val="000000"/>
          <w:sz w:val="24"/>
        </w:rPr>
      </w:pPr>
      <w:r>
        <w:rPr>
          <w:rFonts w:hint="eastAsia" w:ascii="宋体" w:hAnsi="宋体"/>
          <w:color w:val="000000"/>
          <w:sz w:val="24"/>
        </w:rPr>
        <w:t>甲方（盖章）：</w:t>
      </w:r>
    </w:p>
    <w:p w14:paraId="4876EC74">
      <w:pPr>
        <w:spacing w:line="360" w:lineRule="auto"/>
        <w:ind w:firstLine="480"/>
        <w:rPr>
          <w:rFonts w:ascii="宋体" w:hAnsi="宋体"/>
          <w:color w:val="000000"/>
          <w:sz w:val="24"/>
        </w:rPr>
      </w:pPr>
      <w:r>
        <w:rPr>
          <w:rFonts w:hint="eastAsia" w:ascii="宋体" w:hAnsi="宋体"/>
          <w:color w:val="000000"/>
          <w:sz w:val="24"/>
        </w:rPr>
        <w:t>法定代表人或其授权委托人（签章）：</w:t>
      </w:r>
    </w:p>
    <w:p w14:paraId="6E0511CC">
      <w:pPr>
        <w:spacing w:line="360" w:lineRule="auto"/>
        <w:ind w:firstLine="480"/>
        <w:rPr>
          <w:rFonts w:ascii="宋体" w:hAnsi="宋体"/>
          <w:color w:val="000000"/>
          <w:sz w:val="24"/>
        </w:rPr>
      </w:pPr>
      <w:r>
        <w:rPr>
          <w:rFonts w:hint="eastAsia" w:ascii="宋体" w:hAnsi="宋体"/>
          <w:color w:val="000000"/>
          <w:sz w:val="24"/>
        </w:rPr>
        <w:t>签订时间：     年  月   日</w:t>
      </w:r>
    </w:p>
    <w:p w14:paraId="38DD767B">
      <w:pPr>
        <w:spacing w:line="360" w:lineRule="auto"/>
        <w:ind w:firstLine="480"/>
        <w:rPr>
          <w:rFonts w:ascii="宋体" w:hAnsi="宋体"/>
          <w:color w:val="000000"/>
          <w:sz w:val="24"/>
        </w:rPr>
      </w:pPr>
    </w:p>
    <w:p w14:paraId="4A7E7ECC">
      <w:pPr>
        <w:spacing w:line="360" w:lineRule="auto"/>
        <w:ind w:firstLine="480"/>
        <w:rPr>
          <w:rFonts w:ascii="宋体" w:hAnsi="宋体"/>
          <w:color w:val="000000"/>
          <w:sz w:val="24"/>
        </w:rPr>
      </w:pPr>
    </w:p>
    <w:p w14:paraId="46A6D874">
      <w:pPr>
        <w:spacing w:line="360" w:lineRule="auto"/>
        <w:ind w:firstLine="480"/>
        <w:rPr>
          <w:rFonts w:ascii="宋体" w:hAnsi="宋体"/>
          <w:color w:val="000000"/>
          <w:sz w:val="24"/>
        </w:rPr>
      </w:pPr>
    </w:p>
    <w:p w14:paraId="03264DE5">
      <w:pPr>
        <w:spacing w:line="360" w:lineRule="auto"/>
        <w:ind w:firstLine="480"/>
        <w:rPr>
          <w:rFonts w:ascii="宋体" w:hAnsi="宋体"/>
          <w:color w:val="000000"/>
          <w:sz w:val="24"/>
        </w:rPr>
      </w:pPr>
      <w:r>
        <w:rPr>
          <w:rFonts w:hint="eastAsia" w:ascii="宋体" w:hAnsi="宋体"/>
          <w:color w:val="000000"/>
          <w:sz w:val="24"/>
        </w:rPr>
        <w:t>乙方（盖章）：</w:t>
      </w:r>
    </w:p>
    <w:p w14:paraId="3C239362">
      <w:pPr>
        <w:spacing w:line="360" w:lineRule="auto"/>
        <w:ind w:firstLine="480"/>
        <w:rPr>
          <w:rFonts w:ascii="宋体" w:hAnsi="宋体"/>
          <w:color w:val="000000"/>
          <w:sz w:val="24"/>
        </w:rPr>
      </w:pPr>
      <w:r>
        <w:rPr>
          <w:rFonts w:hint="eastAsia" w:ascii="宋体" w:hAnsi="宋体"/>
          <w:color w:val="000000"/>
          <w:sz w:val="24"/>
        </w:rPr>
        <w:t>法定代表人或其授权委托人（签章）：</w:t>
      </w:r>
    </w:p>
    <w:p w14:paraId="7F3EF28C">
      <w:pPr>
        <w:ind w:firstLine="480"/>
        <w:rPr>
          <w:rFonts w:ascii="宋体" w:hAnsi="宋体"/>
          <w:color w:val="000000"/>
          <w:sz w:val="24"/>
        </w:rPr>
      </w:pPr>
      <w:r>
        <w:rPr>
          <w:rFonts w:hint="eastAsia" w:ascii="宋体" w:hAnsi="宋体"/>
          <w:color w:val="000000"/>
          <w:sz w:val="24"/>
        </w:rPr>
        <w:t>签订时间：     年  月   日</w:t>
      </w:r>
    </w:p>
    <w:p w14:paraId="0B49F6F7">
      <w:pPr>
        <w:pStyle w:val="2"/>
        <w:spacing w:line="264" w:lineRule="auto"/>
        <w:jc w:val="center"/>
        <w:rPr>
          <w:rFonts w:ascii="华文中宋" w:hAnsi="华文中宋" w:eastAsia="华文中宋"/>
          <w:b/>
          <w:color w:val="000000"/>
          <w:sz w:val="36"/>
          <w:szCs w:val="36"/>
        </w:rPr>
      </w:pPr>
      <w:r>
        <w:rPr>
          <w:rFonts w:hint="eastAsia" w:ascii="华文中宋" w:hAnsi="华文中宋" w:eastAsia="华文中宋"/>
          <w:b/>
          <w:color w:val="000000"/>
          <w:sz w:val="36"/>
          <w:szCs w:val="36"/>
        </w:rPr>
        <w:br w:type="page" w:clear="all"/>
      </w:r>
      <w:bookmarkStart w:id="223" w:name="_Toc6705"/>
      <w:r>
        <w:rPr>
          <w:rFonts w:hint="eastAsia" w:ascii="华文中宋" w:hAnsi="华文中宋" w:eastAsia="华文中宋"/>
          <w:b/>
          <w:color w:val="000000"/>
          <w:sz w:val="36"/>
          <w:szCs w:val="36"/>
        </w:rPr>
        <w:t>第四章</w:t>
      </w:r>
      <w:r>
        <w:rPr>
          <w:rFonts w:ascii="华文中宋" w:hAnsi="华文中宋" w:eastAsia="华文中宋"/>
          <w:b/>
          <w:color w:val="000000"/>
          <w:sz w:val="36"/>
          <w:szCs w:val="36"/>
        </w:rPr>
        <w:t xml:space="preserve"> </w:t>
      </w:r>
      <w:r>
        <w:rPr>
          <w:rFonts w:hint="eastAsia" w:ascii="华文中宋" w:hAnsi="华文中宋" w:eastAsia="华文中宋"/>
          <w:b/>
          <w:color w:val="000000"/>
          <w:sz w:val="36"/>
          <w:szCs w:val="36"/>
        </w:rPr>
        <w:t>项目需求</w:t>
      </w:r>
      <w:bookmarkEnd w:id="216"/>
      <w:bookmarkEnd w:id="217"/>
      <w:bookmarkEnd w:id="218"/>
      <w:bookmarkEnd w:id="219"/>
      <w:bookmarkEnd w:id="223"/>
    </w:p>
    <w:p w14:paraId="1F48C044">
      <w:pPr>
        <w:pStyle w:val="69"/>
        <w:spacing w:line="360" w:lineRule="auto"/>
        <w:ind w:firstLine="0"/>
        <w:rPr>
          <w:rFonts w:ascii="宋体" w:hAnsi="宋体" w:cs="宋体"/>
          <w:b/>
          <w:bCs/>
          <w:color w:val="000000"/>
          <w:szCs w:val="21"/>
        </w:rPr>
      </w:pPr>
      <w:bookmarkStart w:id="224" w:name="_Toc12708982"/>
      <w:bookmarkStart w:id="225" w:name="_Toc8485122"/>
      <w:bookmarkStart w:id="226" w:name="_Toc12887273"/>
      <w:bookmarkStart w:id="227" w:name="_Toc9363436"/>
      <w:bookmarkStart w:id="228" w:name="_Toc26554093"/>
      <w:bookmarkStart w:id="229" w:name="_Toc49090575"/>
      <w:bookmarkStart w:id="230" w:name="_Toc120614281"/>
      <w:r>
        <w:rPr>
          <w:rFonts w:hint="eastAsia" w:ascii="宋体" w:hAnsi="宋体" w:cs="宋体"/>
          <w:b/>
          <w:color w:val="000000"/>
          <w:szCs w:val="21"/>
        </w:rPr>
        <w:t>一、项目名称：</w:t>
      </w:r>
      <w:r>
        <w:rPr>
          <w:rFonts w:hint="eastAsia" w:ascii="宋体" w:hAnsi="宋体" w:cs="宋体"/>
          <w:color w:val="000000"/>
          <w:szCs w:val="21"/>
        </w:rPr>
        <w:t>2026-2027年度"Visit Jiangsu(水韵江苏）"境外社交媒体运营销推广项目</w:t>
      </w:r>
    </w:p>
    <w:p w14:paraId="34DAFDC6">
      <w:pPr>
        <w:pStyle w:val="69"/>
        <w:spacing w:line="360" w:lineRule="auto"/>
        <w:ind w:firstLine="0"/>
        <w:rPr>
          <w:rFonts w:ascii="宋体" w:hAnsi="宋体" w:cs="宋体"/>
          <w:b/>
          <w:color w:val="000000"/>
          <w:szCs w:val="21"/>
        </w:rPr>
      </w:pPr>
      <w:r>
        <w:rPr>
          <w:rFonts w:hint="eastAsia" w:ascii="宋体" w:hAnsi="宋体" w:cs="宋体"/>
          <w:b/>
          <w:color w:val="000000"/>
          <w:szCs w:val="21"/>
        </w:rPr>
        <w:t>二、项目概况：</w:t>
      </w:r>
    </w:p>
    <w:p w14:paraId="396D369B">
      <w:pPr>
        <w:pStyle w:val="69"/>
        <w:spacing w:line="360" w:lineRule="auto"/>
        <w:ind w:firstLine="411"/>
        <w:rPr>
          <w:rFonts w:ascii="宋体" w:hAnsi="宋体" w:cs="宋体"/>
          <w:b/>
          <w:bCs/>
          <w:color w:val="000000"/>
          <w:szCs w:val="21"/>
        </w:rPr>
      </w:pPr>
      <w:r>
        <w:rPr>
          <w:rFonts w:hint="eastAsia" w:ascii="宋体" w:hAnsi="宋体" w:cs="宋体"/>
          <w:color w:val="000000"/>
          <w:szCs w:val="21"/>
        </w:rPr>
        <w:t>为进一步提升“水韵江苏”在国际游客心中的吸引力和竞争力，强化江苏的文旅新体验，为海外游客打造一个全方位、多维度的文化旅游体验空间。拟委托第三方在境外社交媒体策划组织全年营销活动，并线下落地，打造一场融合文化体验、自然探索与社交互动的盛宴，拉近江苏与粉丝之间的距离。</w:t>
      </w:r>
    </w:p>
    <w:p w14:paraId="08A13173">
      <w:pPr>
        <w:pStyle w:val="69"/>
        <w:spacing w:line="360" w:lineRule="auto"/>
        <w:ind w:firstLine="0"/>
        <w:rPr>
          <w:rFonts w:ascii="宋体" w:hAnsi="宋体" w:cs="宋体"/>
          <w:b/>
          <w:bCs/>
          <w:color w:val="000000"/>
          <w:szCs w:val="21"/>
        </w:rPr>
      </w:pPr>
      <w:r>
        <w:rPr>
          <w:rFonts w:hint="eastAsia" w:ascii="宋体" w:hAnsi="宋体" w:cs="宋体"/>
          <w:b/>
          <w:color w:val="000000"/>
          <w:szCs w:val="21"/>
        </w:rPr>
        <w:t>三、项目预算：</w:t>
      </w:r>
      <w:r>
        <w:rPr>
          <w:rFonts w:hint="eastAsia" w:ascii="宋体" w:hAnsi="宋体" w:cs="宋体"/>
          <w:color w:val="000000"/>
          <w:szCs w:val="21"/>
        </w:rPr>
        <w:t>300万元，最后报价超过预算的为无效报价。</w:t>
      </w:r>
    </w:p>
    <w:p w14:paraId="5C91C44A">
      <w:pPr>
        <w:pStyle w:val="69"/>
        <w:spacing w:line="360" w:lineRule="auto"/>
        <w:ind w:firstLine="0"/>
        <w:rPr>
          <w:rFonts w:ascii="宋体" w:hAnsi="宋体" w:cs="宋体"/>
          <w:b/>
          <w:color w:val="000000"/>
          <w:szCs w:val="21"/>
        </w:rPr>
      </w:pPr>
      <w:r>
        <w:rPr>
          <w:rFonts w:hint="eastAsia" w:ascii="宋体" w:hAnsi="宋体" w:cs="宋体"/>
          <w:b/>
          <w:color w:val="000000"/>
          <w:szCs w:val="21"/>
        </w:rPr>
        <w:t>四、项目主要服务内容</w:t>
      </w:r>
    </w:p>
    <w:p w14:paraId="77174928">
      <w:pPr>
        <w:spacing w:line="360" w:lineRule="auto"/>
        <w:ind w:firstLine="420"/>
        <w:contextualSpacing/>
        <w:rPr>
          <w:rFonts w:ascii="宋体" w:hAnsi="宋体" w:cs="宋体"/>
          <w:color w:val="000000"/>
          <w:szCs w:val="21"/>
        </w:rPr>
      </w:pPr>
      <w:r>
        <w:rPr>
          <w:rFonts w:hint="eastAsia" w:ascii="宋体" w:hAnsi="宋体" w:cs="宋体"/>
          <w:color w:val="000000"/>
          <w:szCs w:val="21"/>
        </w:rPr>
        <w:t>（一）服务内容：</w:t>
      </w:r>
    </w:p>
    <w:p w14:paraId="7774D0B5">
      <w:pPr>
        <w:spacing w:line="360" w:lineRule="auto"/>
        <w:ind w:firstLine="420"/>
        <w:contextualSpacing/>
        <w:rPr>
          <w:rFonts w:ascii="宋体" w:hAnsi="宋体" w:cs="宋体"/>
          <w:color w:val="000000"/>
          <w:szCs w:val="21"/>
        </w:rPr>
      </w:pPr>
      <w:r>
        <w:rPr>
          <w:rFonts w:hint="eastAsia" w:ascii="宋体" w:hAnsi="宋体" w:cs="宋体"/>
          <w:color w:val="000000"/>
          <w:szCs w:val="21"/>
        </w:rPr>
        <w:t>全面负责采购人境外社交媒体账号运营及营销推广活动策划组织，主要包括：</w:t>
      </w:r>
    </w:p>
    <w:p w14:paraId="75BDB286">
      <w:pPr>
        <w:spacing w:line="360" w:lineRule="auto"/>
        <w:ind w:firstLine="420"/>
        <w:contextualSpacing/>
        <w:rPr>
          <w:rFonts w:ascii="宋体" w:hAnsi="宋体" w:cs="宋体"/>
          <w:color w:val="000000"/>
          <w:szCs w:val="21"/>
        </w:rPr>
      </w:pPr>
      <w:r>
        <w:rPr>
          <w:rFonts w:hint="eastAsia" w:ascii="宋体" w:hAnsi="宋体" w:cs="宋体"/>
          <w:color w:val="000000"/>
          <w:szCs w:val="21"/>
        </w:rPr>
        <w:t>1.每月按主题开展推广活动，策划互动栏目，增进海外游客对江苏的兴趣和探讨；开设特色专栏，紧跟江苏省外宣活动最新动态，为海外游客提供全面、便捷的旅游信息和服务，提升他们对“水韵江苏”的满意度和认可度；让每一位到访的游客都能成为江苏故事的讲述者，让世界游客更好地认识真实、美好的江苏，吸引更多国际游客来到江苏，感受其独特的水文化魅力和美丽风光，推动江苏旅游产业的持续健康发展。</w:t>
      </w:r>
    </w:p>
    <w:p w14:paraId="537E116A">
      <w:pPr>
        <w:spacing w:line="360" w:lineRule="auto"/>
        <w:ind w:firstLine="420"/>
        <w:contextualSpacing/>
        <w:rPr>
          <w:rFonts w:ascii="宋体" w:hAnsi="宋体" w:cs="宋体"/>
          <w:color w:val="000000"/>
          <w:szCs w:val="21"/>
        </w:rPr>
      </w:pPr>
      <w:r>
        <w:rPr>
          <w:rFonts w:hint="eastAsia" w:ascii="宋体" w:hAnsi="宋体" w:cs="宋体"/>
          <w:color w:val="000000"/>
          <w:szCs w:val="21"/>
        </w:rPr>
        <w:t>2.供应商提供的项目团队人员配置不少于10人，服务期内需积极配合采购人及江苏各地市在境外召开的旅游推介会等营销活动，协助邀请境外媒体或同业负责人员参加（实际数量视具体要求而定），并派遣至少4名工作人员现场协助。</w:t>
      </w:r>
    </w:p>
    <w:p w14:paraId="62784A39">
      <w:pPr>
        <w:pStyle w:val="18"/>
        <w:spacing w:line="360" w:lineRule="auto"/>
        <w:ind w:firstLine="310"/>
        <w:jc w:val="left"/>
        <w:rPr>
          <w:rFonts w:ascii="宋体" w:hAnsi="宋体" w:eastAsia="宋体" w:cs="宋体"/>
          <w:b/>
          <w:color w:val="000000"/>
          <w:sz w:val="21"/>
          <w:szCs w:val="21"/>
        </w:rPr>
      </w:pPr>
      <w:r>
        <w:rPr>
          <w:rFonts w:hint="eastAsia" w:ascii="宋体" w:hAnsi="宋体" w:eastAsia="宋体" w:cs="宋体"/>
          <w:b/>
          <w:color w:val="000000"/>
          <w:sz w:val="21"/>
          <w:szCs w:val="21"/>
        </w:rPr>
        <w:t>（二）服务要求</w:t>
      </w:r>
    </w:p>
    <w:p w14:paraId="6C141CF5">
      <w:pPr>
        <w:pStyle w:val="18"/>
        <w:spacing w:line="360" w:lineRule="auto"/>
        <w:ind w:firstLine="310"/>
        <w:jc w:val="left"/>
        <w:rPr>
          <w:rFonts w:ascii="宋体" w:hAnsi="宋体" w:eastAsia="宋体" w:cs="宋体"/>
          <w:b/>
          <w:color w:val="000000"/>
          <w:sz w:val="21"/>
          <w:szCs w:val="21"/>
        </w:rPr>
      </w:pPr>
      <w:r>
        <w:rPr>
          <w:rFonts w:hint="eastAsia" w:ascii="宋体" w:hAnsi="宋体" w:eastAsia="宋体" w:cs="宋体"/>
          <w:b/>
          <w:color w:val="000000"/>
          <w:sz w:val="21"/>
          <w:szCs w:val="21"/>
        </w:rPr>
        <w:t>1.各社交媒体营销推广内容要求</w:t>
      </w:r>
    </w:p>
    <w:p w14:paraId="6961FCC6">
      <w:pPr>
        <w:spacing w:line="600" w:lineRule="exact"/>
        <w:jc w:val="center"/>
        <w:rPr>
          <w:rFonts w:ascii="宋体" w:hAnsi="宋体" w:cs="宋体"/>
          <w:color w:val="000000"/>
          <w:szCs w:val="21"/>
        </w:rPr>
      </w:pPr>
      <w:r>
        <w:rPr>
          <w:rFonts w:ascii="宋体" w:hAnsi="宋体" w:cs="宋体"/>
          <w:color w:val="000000"/>
          <w:szCs w:val="21"/>
        </w:rPr>
        <w:t>Facebook</w:t>
      </w:r>
      <w:r>
        <w:rPr>
          <w:rFonts w:hint="eastAsia" w:ascii="宋体" w:hAnsi="宋体" w:cs="宋体"/>
          <w:color w:val="000000"/>
          <w:szCs w:val="21"/>
        </w:rPr>
        <w:t>（脸书）</w:t>
      </w:r>
    </w:p>
    <w:tbl>
      <w:tblPr>
        <w:tblStyle w:val="51"/>
        <w:tblW w:w="83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70"/>
        <w:gridCol w:w="6530"/>
      </w:tblGrid>
      <w:tr w14:paraId="09B618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1770" w:type="dxa"/>
            <w:vAlign w:val="center"/>
          </w:tcPr>
          <w:p w14:paraId="7ABA6742">
            <w:pPr>
              <w:spacing w:line="360" w:lineRule="exact"/>
              <w:jc w:val="center"/>
              <w:rPr>
                <w:rFonts w:ascii="宋体" w:hAnsi="宋体" w:cs="宋体"/>
                <w:color w:val="000000"/>
                <w:szCs w:val="21"/>
              </w:rPr>
            </w:pPr>
            <w:r>
              <w:rPr>
                <w:rFonts w:hint="eastAsia" w:ascii="宋体" w:hAnsi="宋体" w:cs="宋体"/>
                <w:color w:val="000000"/>
                <w:szCs w:val="21"/>
              </w:rPr>
              <w:t>专页设计及更新</w:t>
            </w:r>
          </w:p>
        </w:tc>
        <w:tc>
          <w:tcPr>
            <w:tcW w:w="6530" w:type="dxa"/>
            <w:vAlign w:val="center"/>
          </w:tcPr>
          <w:p w14:paraId="6FCD1A6F">
            <w:pPr>
              <w:spacing w:line="360" w:lineRule="exact"/>
              <w:rPr>
                <w:rFonts w:ascii="宋体" w:hAnsi="宋体" w:cs="宋体"/>
                <w:color w:val="000000"/>
                <w:szCs w:val="21"/>
              </w:rPr>
            </w:pPr>
            <w:r>
              <w:rPr>
                <w:rFonts w:hint="eastAsia" w:ascii="宋体" w:hAnsi="宋体" w:cs="宋体"/>
                <w:color w:val="000000"/>
                <w:szCs w:val="21"/>
              </w:rPr>
              <w:t>不少于</w:t>
            </w:r>
            <w:r>
              <w:rPr>
                <w:rFonts w:ascii="宋体" w:hAnsi="宋体" w:cs="宋体"/>
                <w:color w:val="000000"/>
                <w:szCs w:val="21"/>
              </w:rPr>
              <w:t>4</w:t>
            </w:r>
            <w:r>
              <w:rPr>
                <w:rFonts w:hint="eastAsia" w:ascii="宋体" w:hAnsi="宋体" w:cs="宋体"/>
                <w:color w:val="000000"/>
                <w:szCs w:val="21"/>
              </w:rPr>
              <w:t>次专属页面设计（包括但不限于封面及用户照片及头像等），贴文配图设计。</w:t>
            </w:r>
          </w:p>
        </w:tc>
      </w:tr>
      <w:tr w14:paraId="1626B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1770" w:type="dxa"/>
            <w:vAlign w:val="center"/>
          </w:tcPr>
          <w:p w14:paraId="46B4F5AB">
            <w:pPr>
              <w:spacing w:line="360" w:lineRule="exact"/>
              <w:jc w:val="center"/>
              <w:rPr>
                <w:rFonts w:ascii="宋体" w:hAnsi="宋体" w:cs="宋体"/>
                <w:color w:val="000000"/>
                <w:szCs w:val="21"/>
              </w:rPr>
            </w:pPr>
            <w:r>
              <w:rPr>
                <w:rFonts w:hint="eastAsia" w:ascii="宋体" w:hAnsi="宋体" w:cs="宋体"/>
                <w:color w:val="000000"/>
                <w:szCs w:val="21"/>
              </w:rPr>
              <w:t>内容创作及发布</w:t>
            </w:r>
          </w:p>
        </w:tc>
        <w:tc>
          <w:tcPr>
            <w:tcW w:w="6530" w:type="dxa"/>
            <w:vAlign w:val="center"/>
          </w:tcPr>
          <w:p w14:paraId="56822A71">
            <w:pPr>
              <w:spacing w:line="360" w:lineRule="exact"/>
              <w:rPr>
                <w:rFonts w:ascii="宋体" w:hAnsi="宋体" w:cs="宋体"/>
                <w:color w:val="000000"/>
                <w:szCs w:val="21"/>
              </w:rPr>
            </w:pPr>
            <w:r>
              <w:rPr>
                <w:rFonts w:hint="eastAsia" w:ascii="宋体" w:hAnsi="宋体" w:cs="宋体"/>
                <w:color w:val="000000"/>
                <w:szCs w:val="21"/>
              </w:rPr>
              <w:t>每月发布不少于</w:t>
            </w:r>
            <w:r>
              <w:rPr>
                <w:rFonts w:ascii="宋体" w:hAnsi="宋体" w:cs="宋体"/>
                <w:color w:val="000000"/>
                <w:szCs w:val="21"/>
              </w:rPr>
              <w:t>25</w:t>
            </w:r>
            <w:r>
              <w:rPr>
                <w:rFonts w:hint="eastAsia" w:ascii="宋体" w:hAnsi="宋体" w:cs="宋体"/>
                <w:color w:val="000000"/>
                <w:szCs w:val="21"/>
              </w:rPr>
              <w:t>条英文贴文；文案编辑及撰写；根据内容需求，组织专业摄影师进行图片拍摄，并结合优质素材进行筛选与优化处理。</w:t>
            </w:r>
          </w:p>
        </w:tc>
      </w:tr>
      <w:tr w14:paraId="1B779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1770" w:type="dxa"/>
            <w:vAlign w:val="center"/>
          </w:tcPr>
          <w:p w14:paraId="32ABDFE2">
            <w:pPr>
              <w:spacing w:line="360" w:lineRule="exact"/>
              <w:jc w:val="center"/>
              <w:rPr>
                <w:rFonts w:ascii="宋体" w:hAnsi="宋体" w:cs="宋体"/>
                <w:color w:val="000000"/>
                <w:szCs w:val="21"/>
              </w:rPr>
            </w:pPr>
            <w:r>
              <w:rPr>
                <w:rFonts w:hint="eastAsia" w:ascii="宋体" w:hAnsi="宋体" w:cs="宋体"/>
                <w:color w:val="000000"/>
                <w:szCs w:val="21"/>
              </w:rPr>
              <w:t>内容优化与总结</w:t>
            </w:r>
          </w:p>
        </w:tc>
        <w:tc>
          <w:tcPr>
            <w:tcW w:w="6530" w:type="dxa"/>
            <w:vAlign w:val="center"/>
          </w:tcPr>
          <w:p w14:paraId="09B83E2A">
            <w:pPr>
              <w:spacing w:line="360" w:lineRule="exact"/>
              <w:rPr>
                <w:rFonts w:ascii="宋体" w:hAnsi="宋体" w:cs="宋体"/>
                <w:color w:val="000000"/>
                <w:szCs w:val="21"/>
              </w:rPr>
            </w:pPr>
            <w:r>
              <w:rPr>
                <w:rFonts w:hint="eastAsia" w:ascii="宋体" w:hAnsi="宋体" w:cs="宋体"/>
                <w:color w:val="000000"/>
                <w:szCs w:val="21"/>
              </w:rPr>
              <w:t>每月进行数据分析，根据粉丝偏好及时调整内容和主题；提供月度数据分析报告。</w:t>
            </w:r>
          </w:p>
        </w:tc>
      </w:tr>
      <w:tr w14:paraId="6668A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5" w:hRule="atLeast"/>
          <w:jc w:val="center"/>
        </w:trPr>
        <w:tc>
          <w:tcPr>
            <w:tcW w:w="1770" w:type="dxa"/>
            <w:vAlign w:val="center"/>
          </w:tcPr>
          <w:p w14:paraId="273BDFE6">
            <w:pPr>
              <w:spacing w:line="360" w:lineRule="exact"/>
              <w:jc w:val="center"/>
              <w:rPr>
                <w:rFonts w:ascii="宋体" w:hAnsi="宋体" w:cs="宋体"/>
                <w:color w:val="000000"/>
                <w:szCs w:val="21"/>
              </w:rPr>
            </w:pPr>
            <w:r>
              <w:rPr>
                <w:rFonts w:hint="eastAsia" w:ascii="宋体" w:hAnsi="宋体" w:cs="宋体"/>
                <w:color w:val="000000"/>
                <w:szCs w:val="21"/>
              </w:rPr>
              <w:t>管理专页</w:t>
            </w:r>
          </w:p>
        </w:tc>
        <w:tc>
          <w:tcPr>
            <w:tcW w:w="6530" w:type="dxa"/>
            <w:vAlign w:val="center"/>
          </w:tcPr>
          <w:p w14:paraId="31373AD6">
            <w:pPr>
              <w:spacing w:line="360" w:lineRule="exact"/>
              <w:rPr>
                <w:rFonts w:ascii="宋体" w:hAnsi="宋体" w:cs="宋体"/>
                <w:color w:val="000000"/>
                <w:szCs w:val="21"/>
              </w:rPr>
            </w:pPr>
            <w:r>
              <w:rPr>
                <w:rFonts w:hint="eastAsia" w:ascii="宋体" w:hAnsi="宋体" w:cs="宋体"/>
                <w:color w:val="000000"/>
                <w:szCs w:val="21"/>
              </w:rPr>
              <w:t>管理及维护社群专页；执行网络公众舆论管理和危机管理。</w:t>
            </w:r>
            <w:r>
              <w:rPr>
                <w:rStyle w:val="58"/>
                <w:rFonts w:hint="eastAsia" w:ascii="Calibri" w:hAnsi="Calibri" w:cs="宋体"/>
                <w:color w:val="000000"/>
              </w:rPr>
              <w:t>包括社群平台账号的日常运营与维护，包括内容发布、评论回复、私信管理及用户互动；针对负面评论或突发舆情，统一对外口径，妥善引导舆论走向。</w:t>
            </w:r>
          </w:p>
        </w:tc>
      </w:tr>
      <w:tr w14:paraId="19C17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jc w:val="center"/>
        </w:trPr>
        <w:tc>
          <w:tcPr>
            <w:tcW w:w="1770" w:type="dxa"/>
            <w:vAlign w:val="center"/>
          </w:tcPr>
          <w:p w14:paraId="75E167A0">
            <w:pPr>
              <w:spacing w:line="360" w:lineRule="exact"/>
              <w:jc w:val="center"/>
              <w:rPr>
                <w:rFonts w:ascii="宋体" w:hAnsi="宋体" w:cs="宋体"/>
                <w:color w:val="000000"/>
                <w:szCs w:val="21"/>
              </w:rPr>
            </w:pPr>
            <w:r>
              <w:rPr>
                <w:rFonts w:hint="eastAsia" w:ascii="宋体" w:hAnsi="宋体" w:cs="宋体"/>
                <w:color w:val="000000"/>
                <w:szCs w:val="21"/>
              </w:rPr>
              <w:t>粉丝活动</w:t>
            </w:r>
          </w:p>
        </w:tc>
        <w:tc>
          <w:tcPr>
            <w:tcW w:w="6530" w:type="dxa"/>
            <w:vAlign w:val="center"/>
          </w:tcPr>
          <w:p w14:paraId="70854DE4">
            <w:pPr>
              <w:spacing w:line="360" w:lineRule="exact"/>
              <w:rPr>
                <w:rFonts w:ascii="宋体" w:hAnsi="宋体" w:cs="宋体"/>
                <w:color w:val="000000"/>
                <w:szCs w:val="21"/>
              </w:rPr>
            </w:pPr>
            <w:r>
              <w:rPr>
                <w:rFonts w:hint="eastAsia" w:ascii="宋体" w:hAnsi="宋体" w:cs="宋体"/>
                <w:color w:val="000000"/>
                <w:szCs w:val="21"/>
              </w:rPr>
              <w:t>每月组织不少于</w:t>
            </w:r>
            <w:r>
              <w:rPr>
                <w:rFonts w:ascii="宋体" w:hAnsi="宋体" w:cs="宋体"/>
                <w:color w:val="000000"/>
                <w:szCs w:val="21"/>
              </w:rPr>
              <w:t>1</w:t>
            </w:r>
            <w:r>
              <w:rPr>
                <w:rFonts w:hint="eastAsia" w:ascii="宋体" w:hAnsi="宋体" w:cs="宋体"/>
                <w:color w:val="000000"/>
                <w:szCs w:val="21"/>
              </w:rPr>
              <w:t>次线上活动。</w:t>
            </w:r>
          </w:p>
        </w:tc>
      </w:tr>
      <w:tr w14:paraId="0DE14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1770" w:type="dxa"/>
            <w:vAlign w:val="center"/>
          </w:tcPr>
          <w:p w14:paraId="2C13513D">
            <w:pPr>
              <w:spacing w:line="360" w:lineRule="exact"/>
              <w:jc w:val="center"/>
              <w:rPr>
                <w:rFonts w:ascii="宋体" w:hAnsi="宋体" w:cs="宋体"/>
                <w:color w:val="000000"/>
                <w:szCs w:val="21"/>
              </w:rPr>
            </w:pPr>
            <w:r>
              <w:rPr>
                <w:rFonts w:hint="eastAsia" w:ascii="宋体" w:hAnsi="宋体" w:cs="宋体"/>
                <w:color w:val="000000"/>
                <w:szCs w:val="21"/>
              </w:rPr>
              <w:t>咨询互动专区运营</w:t>
            </w:r>
          </w:p>
        </w:tc>
        <w:tc>
          <w:tcPr>
            <w:tcW w:w="6530" w:type="dxa"/>
            <w:vAlign w:val="center"/>
          </w:tcPr>
          <w:p w14:paraId="2A7A9D9D">
            <w:pPr>
              <w:spacing w:line="360" w:lineRule="exact"/>
              <w:rPr>
                <w:rFonts w:ascii="宋体" w:hAnsi="宋体" w:cs="宋体"/>
                <w:color w:val="000000"/>
                <w:szCs w:val="21"/>
              </w:rPr>
            </w:pPr>
            <w:r>
              <w:rPr>
                <w:rFonts w:hint="eastAsia" w:ascii="宋体" w:hAnsi="宋体" w:cs="宋体"/>
                <w:color w:val="000000"/>
                <w:szCs w:val="21"/>
              </w:rPr>
              <w:t>维护专属群组，提供旅游咨询服务；每月发起不少于</w:t>
            </w:r>
            <w:r>
              <w:rPr>
                <w:rFonts w:ascii="宋体" w:hAnsi="宋体" w:cs="宋体"/>
                <w:color w:val="000000"/>
                <w:szCs w:val="21"/>
              </w:rPr>
              <w:t>1</w:t>
            </w:r>
            <w:r>
              <w:rPr>
                <w:rFonts w:hint="eastAsia" w:ascii="宋体" w:hAnsi="宋体" w:cs="宋体"/>
                <w:color w:val="000000"/>
                <w:szCs w:val="21"/>
              </w:rPr>
              <w:t>次互动讨论话题，收集海外游客对江苏旅游的反馈和意见。</w:t>
            </w:r>
          </w:p>
        </w:tc>
      </w:tr>
    </w:tbl>
    <w:p w14:paraId="7806F9F1">
      <w:pPr>
        <w:spacing w:before="436" w:after="145" w:line="160" w:lineRule="exact"/>
        <w:contextualSpacing/>
        <w:jc w:val="center"/>
        <w:rPr>
          <w:rFonts w:ascii="宋体" w:hAnsi="宋体" w:cs="宋体"/>
          <w:color w:val="000000"/>
          <w:szCs w:val="21"/>
        </w:rPr>
      </w:pPr>
    </w:p>
    <w:p w14:paraId="08665C1A">
      <w:pPr>
        <w:spacing w:before="436" w:after="291" w:line="600" w:lineRule="exact"/>
        <w:contextualSpacing/>
        <w:jc w:val="center"/>
        <w:rPr>
          <w:rFonts w:ascii="宋体" w:hAnsi="宋体" w:cs="宋体"/>
          <w:color w:val="000000"/>
          <w:szCs w:val="21"/>
        </w:rPr>
      </w:pPr>
      <w:r>
        <w:rPr>
          <w:rFonts w:ascii="宋体" w:hAnsi="宋体" w:cs="宋体"/>
          <w:color w:val="000000"/>
          <w:szCs w:val="21"/>
        </w:rPr>
        <w:t>X</w:t>
      </w:r>
      <w:r>
        <w:rPr>
          <w:rFonts w:hint="eastAsia" w:ascii="宋体" w:hAnsi="宋体" w:cs="宋体"/>
          <w:color w:val="000000"/>
          <w:szCs w:val="21"/>
        </w:rPr>
        <w:t>（推特更名）</w:t>
      </w:r>
    </w:p>
    <w:tbl>
      <w:tblPr>
        <w:tblStyle w:val="51"/>
        <w:tblW w:w="83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43"/>
        <w:gridCol w:w="6527"/>
      </w:tblGrid>
      <w:tr w14:paraId="557D2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1843" w:type="dxa"/>
            <w:vAlign w:val="center"/>
          </w:tcPr>
          <w:p w14:paraId="2DC04183">
            <w:pPr>
              <w:spacing w:line="360" w:lineRule="exact"/>
              <w:jc w:val="center"/>
              <w:rPr>
                <w:rFonts w:ascii="宋体" w:hAnsi="宋体" w:cs="宋体"/>
                <w:color w:val="000000"/>
                <w:szCs w:val="21"/>
              </w:rPr>
            </w:pPr>
            <w:r>
              <w:rPr>
                <w:rFonts w:hint="eastAsia" w:ascii="宋体" w:hAnsi="宋体" w:cs="宋体"/>
                <w:color w:val="000000"/>
                <w:szCs w:val="21"/>
              </w:rPr>
              <w:t>专页设计及更新</w:t>
            </w:r>
          </w:p>
        </w:tc>
        <w:tc>
          <w:tcPr>
            <w:tcW w:w="6527" w:type="dxa"/>
            <w:vAlign w:val="center"/>
          </w:tcPr>
          <w:p w14:paraId="08EC8637">
            <w:pPr>
              <w:spacing w:line="360" w:lineRule="exact"/>
              <w:rPr>
                <w:rFonts w:ascii="宋体" w:hAnsi="宋体" w:cs="宋体"/>
                <w:color w:val="000000"/>
                <w:szCs w:val="21"/>
              </w:rPr>
            </w:pPr>
            <w:r>
              <w:rPr>
                <w:rFonts w:hint="eastAsia" w:ascii="宋体" w:hAnsi="宋体" w:cs="宋体"/>
                <w:color w:val="000000"/>
                <w:szCs w:val="21"/>
              </w:rPr>
              <w:t>不少于</w:t>
            </w:r>
            <w:r>
              <w:rPr>
                <w:rFonts w:ascii="宋体" w:hAnsi="宋体" w:cs="宋体"/>
                <w:color w:val="000000"/>
                <w:szCs w:val="21"/>
              </w:rPr>
              <w:t>4</w:t>
            </w:r>
            <w:r>
              <w:rPr>
                <w:rFonts w:hint="eastAsia" w:ascii="宋体" w:hAnsi="宋体" w:cs="宋体"/>
                <w:color w:val="000000"/>
                <w:szCs w:val="21"/>
              </w:rPr>
              <w:t>次专属页面设计（包括但不限于封面及用户照片及头像等）；贴文配图设计。</w:t>
            </w:r>
          </w:p>
        </w:tc>
      </w:tr>
      <w:tr w14:paraId="78AA5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1843" w:type="dxa"/>
            <w:vAlign w:val="center"/>
          </w:tcPr>
          <w:p w14:paraId="584FF0A5">
            <w:pPr>
              <w:spacing w:line="360" w:lineRule="exact"/>
              <w:jc w:val="center"/>
              <w:rPr>
                <w:rFonts w:ascii="宋体" w:hAnsi="宋体" w:cs="宋体"/>
                <w:color w:val="000000"/>
                <w:szCs w:val="21"/>
              </w:rPr>
            </w:pPr>
            <w:r>
              <w:rPr>
                <w:rFonts w:hint="eastAsia" w:ascii="宋体" w:hAnsi="宋体" w:cs="宋体"/>
                <w:color w:val="000000"/>
                <w:szCs w:val="21"/>
              </w:rPr>
              <w:t>内容创作及发布</w:t>
            </w:r>
          </w:p>
        </w:tc>
        <w:tc>
          <w:tcPr>
            <w:tcW w:w="6527" w:type="dxa"/>
            <w:vAlign w:val="center"/>
          </w:tcPr>
          <w:p w14:paraId="160853DF">
            <w:pPr>
              <w:spacing w:line="360" w:lineRule="exact"/>
              <w:rPr>
                <w:rFonts w:ascii="宋体" w:hAnsi="宋体" w:cs="宋体"/>
                <w:color w:val="000000"/>
                <w:szCs w:val="21"/>
              </w:rPr>
            </w:pPr>
            <w:r>
              <w:rPr>
                <w:rFonts w:hint="eastAsia" w:ascii="宋体" w:hAnsi="宋体" w:cs="宋体"/>
                <w:color w:val="000000"/>
                <w:szCs w:val="21"/>
              </w:rPr>
              <w:t>每月发布不少于</w:t>
            </w:r>
            <w:r>
              <w:rPr>
                <w:rFonts w:ascii="宋体" w:hAnsi="宋体" w:cs="宋体"/>
                <w:color w:val="000000"/>
                <w:szCs w:val="21"/>
              </w:rPr>
              <w:t>25</w:t>
            </w:r>
            <w:r>
              <w:rPr>
                <w:rFonts w:hint="eastAsia" w:ascii="宋体" w:hAnsi="宋体" w:cs="宋体"/>
                <w:color w:val="000000"/>
                <w:szCs w:val="21"/>
              </w:rPr>
              <w:t>条推文；负责图片拍摄、挑选及修图；配合采购人开展活动，更新话题和活动主题。</w:t>
            </w:r>
          </w:p>
        </w:tc>
      </w:tr>
      <w:tr w14:paraId="76174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1843" w:type="dxa"/>
            <w:vAlign w:val="center"/>
          </w:tcPr>
          <w:p w14:paraId="0F095FB1">
            <w:pPr>
              <w:spacing w:line="360" w:lineRule="exact"/>
              <w:jc w:val="center"/>
              <w:rPr>
                <w:rFonts w:ascii="宋体" w:hAnsi="宋体" w:cs="宋体"/>
                <w:color w:val="000000"/>
                <w:szCs w:val="21"/>
              </w:rPr>
            </w:pPr>
            <w:r>
              <w:rPr>
                <w:rFonts w:hint="eastAsia" w:ascii="宋体" w:hAnsi="宋体" w:cs="宋体"/>
                <w:color w:val="000000"/>
                <w:szCs w:val="21"/>
              </w:rPr>
              <w:t>管理专页</w:t>
            </w:r>
          </w:p>
        </w:tc>
        <w:tc>
          <w:tcPr>
            <w:tcW w:w="6527" w:type="dxa"/>
            <w:vAlign w:val="center"/>
          </w:tcPr>
          <w:p w14:paraId="72EF693C">
            <w:pPr>
              <w:spacing w:line="360" w:lineRule="exact"/>
              <w:rPr>
                <w:rFonts w:ascii="宋体" w:hAnsi="宋体" w:cs="宋体"/>
                <w:color w:val="000000"/>
                <w:szCs w:val="21"/>
              </w:rPr>
            </w:pPr>
            <w:r>
              <w:rPr>
                <w:rFonts w:hint="eastAsia" w:ascii="宋体" w:hAnsi="宋体" w:cs="宋体"/>
                <w:color w:val="000000"/>
                <w:szCs w:val="21"/>
              </w:rPr>
              <w:t>分析粉丝回应，提高大众与专页互动；精准推送</w:t>
            </w:r>
            <w:r>
              <w:rPr>
                <w:rFonts w:ascii="宋体" w:hAnsi="宋体" w:cs="宋体"/>
                <w:color w:val="000000"/>
                <w:szCs w:val="21"/>
              </w:rPr>
              <w:t>“</w:t>
            </w:r>
            <w:r>
              <w:rPr>
                <w:rFonts w:hint="eastAsia" w:ascii="宋体" w:hAnsi="宋体" w:cs="宋体"/>
                <w:color w:val="000000"/>
                <w:szCs w:val="21"/>
              </w:rPr>
              <w:t>江苏水乡文化</w:t>
            </w:r>
            <w:r>
              <w:rPr>
                <w:rFonts w:ascii="宋体" w:hAnsi="宋体" w:cs="宋体"/>
                <w:color w:val="000000"/>
                <w:szCs w:val="21"/>
              </w:rPr>
              <w:t>”</w:t>
            </w:r>
            <w:r>
              <w:rPr>
                <w:rFonts w:hint="eastAsia" w:ascii="宋体" w:hAnsi="宋体" w:cs="宋体"/>
                <w:color w:val="000000"/>
                <w:szCs w:val="21"/>
              </w:rPr>
              <w:t>系列主题内容，便于平台受众根据主题了解</w:t>
            </w:r>
            <w:r>
              <w:rPr>
                <w:rFonts w:ascii="宋体" w:hAnsi="宋体" w:cs="宋体"/>
                <w:color w:val="000000"/>
                <w:szCs w:val="21"/>
              </w:rPr>
              <w:t>“</w:t>
            </w:r>
            <w:r>
              <w:rPr>
                <w:rFonts w:hint="eastAsia" w:ascii="宋体" w:hAnsi="宋体" w:cs="宋体"/>
                <w:color w:val="000000"/>
                <w:szCs w:val="21"/>
              </w:rPr>
              <w:t>水韵江苏</w:t>
            </w:r>
            <w:r>
              <w:rPr>
                <w:rFonts w:ascii="宋体" w:hAnsi="宋体" w:cs="宋体"/>
                <w:color w:val="000000"/>
                <w:szCs w:val="21"/>
              </w:rPr>
              <w:t>”</w:t>
            </w:r>
            <w:r>
              <w:rPr>
                <w:rFonts w:hint="eastAsia" w:ascii="宋体" w:hAnsi="宋体" w:cs="宋体"/>
                <w:color w:val="000000"/>
                <w:szCs w:val="21"/>
              </w:rPr>
              <w:t>。</w:t>
            </w:r>
          </w:p>
        </w:tc>
      </w:tr>
      <w:tr w14:paraId="2AF26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1843" w:type="dxa"/>
            <w:vAlign w:val="center"/>
          </w:tcPr>
          <w:p w14:paraId="398C47AD">
            <w:pPr>
              <w:spacing w:line="360" w:lineRule="exact"/>
              <w:jc w:val="center"/>
              <w:rPr>
                <w:rFonts w:ascii="宋体" w:hAnsi="宋体" w:cs="宋体"/>
                <w:color w:val="000000"/>
                <w:szCs w:val="21"/>
              </w:rPr>
            </w:pPr>
            <w:r>
              <w:rPr>
                <w:rFonts w:hint="eastAsia" w:ascii="宋体" w:hAnsi="宋体" w:cs="宋体"/>
                <w:color w:val="000000"/>
                <w:szCs w:val="21"/>
              </w:rPr>
              <w:t>粉丝活动</w:t>
            </w:r>
          </w:p>
        </w:tc>
        <w:tc>
          <w:tcPr>
            <w:tcW w:w="6527" w:type="dxa"/>
            <w:vAlign w:val="center"/>
          </w:tcPr>
          <w:p w14:paraId="4B0E4AB0">
            <w:pPr>
              <w:spacing w:line="360" w:lineRule="exact"/>
              <w:rPr>
                <w:rFonts w:ascii="宋体" w:hAnsi="宋体" w:cs="宋体"/>
                <w:color w:val="000000"/>
                <w:szCs w:val="21"/>
              </w:rPr>
            </w:pPr>
            <w:r>
              <w:rPr>
                <w:rFonts w:hint="eastAsia" w:ascii="宋体" w:hAnsi="宋体" w:cs="宋体"/>
                <w:color w:val="000000"/>
                <w:szCs w:val="21"/>
              </w:rPr>
              <w:t>每月组织不少于</w:t>
            </w:r>
            <w:r>
              <w:rPr>
                <w:rFonts w:ascii="宋体" w:hAnsi="宋体" w:cs="宋体"/>
                <w:color w:val="000000"/>
                <w:szCs w:val="21"/>
              </w:rPr>
              <w:t>1</w:t>
            </w:r>
            <w:r>
              <w:rPr>
                <w:rFonts w:hint="eastAsia" w:ascii="宋体" w:hAnsi="宋体" w:cs="宋体"/>
                <w:color w:val="000000"/>
                <w:szCs w:val="21"/>
              </w:rPr>
              <w:t>次线上活动。</w:t>
            </w:r>
          </w:p>
        </w:tc>
      </w:tr>
      <w:tr w14:paraId="68BBC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1843" w:type="dxa"/>
            <w:vAlign w:val="center"/>
          </w:tcPr>
          <w:p w14:paraId="4673C4D1">
            <w:pPr>
              <w:spacing w:line="360" w:lineRule="exact"/>
              <w:jc w:val="center"/>
              <w:rPr>
                <w:rFonts w:ascii="宋体" w:hAnsi="宋体" w:cs="宋体"/>
                <w:color w:val="000000"/>
                <w:szCs w:val="21"/>
              </w:rPr>
            </w:pPr>
            <w:r>
              <w:rPr>
                <w:rFonts w:hint="eastAsia" w:ascii="宋体" w:hAnsi="宋体" w:cs="宋体"/>
                <w:color w:val="000000"/>
                <w:szCs w:val="21"/>
              </w:rPr>
              <w:t>咨询互动专区运营</w:t>
            </w:r>
          </w:p>
        </w:tc>
        <w:tc>
          <w:tcPr>
            <w:tcW w:w="6527" w:type="dxa"/>
            <w:vAlign w:val="center"/>
          </w:tcPr>
          <w:p w14:paraId="24E4AD13">
            <w:pPr>
              <w:spacing w:line="360" w:lineRule="exact"/>
              <w:rPr>
                <w:rFonts w:ascii="宋体" w:hAnsi="宋体" w:cs="宋体"/>
                <w:color w:val="000000"/>
                <w:szCs w:val="21"/>
              </w:rPr>
            </w:pPr>
            <w:r>
              <w:rPr>
                <w:rFonts w:hint="eastAsia" w:ascii="宋体" w:hAnsi="宋体" w:cs="宋体"/>
                <w:color w:val="000000"/>
                <w:szCs w:val="21"/>
              </w:rPr>
              <w:t>维护专属群组，提供旅游咨询服务；每月发起不少于</w:t>
            </w:r>
            <w:r>
              <w:rPr>
                <w:rFonts w:ascii="宋体" w:hAnsi="宋体" w:cs="宋体"/>
                <w:color w:val="000000"/>
                <w:szCs w:val="21"/>
              </w:rPr>
              <w:t>1</w:t>
            </w:r>
            <w:r>
              <w:rPr>
                <w:rFonts w:hint="eastAsia" w:ascii="宋体" w:hAnsi="宋体" w:cs="宋体"/>
                <w:color w:val="000000"/>
                <w:szCs w:val="21"/>
              </w:rPr>
              <w:t>次互动讨论话题，收集海外游客对江苏旅游的反馈和意见。</w:t>
            </w:r>
          </w:p>
        </w:tc>
      </w:tr>
    </w:tbl>
    <w:p w14:paraId="42FCF1D4">
      <w:pPr>
        <w:spacing w:line="600" w:lineRule="exact"/>
        <w:jc w:val="center"/>
        <w:rPr>
          <w:rFonts w:ascii="宋体" w:hAnsi="宋体" w:cs="宋体"/>
          <w:color w:val="000000"/>
          <w:szCs w:val="21"/>
        </w:rPr>
      </w:pPr>
      <w:r>
        <w:rPr>
          <w:rFonts w:ascii="宋体" w:hAnsi="宋体" w:cs="宋体"/>
          <w:color w:val="000000"/>
          <w:szCs w:val="21"/>
        </w:rPr>
        <w:t>Instagram</w:t>
      </w:r>
      <w:r>
        <w:rPr>
          <w:rFonts w:hint="eastAsia" w:ascii="宋体" w:hAnsi="宋体" w:cs="宋体"/>
          <w:color w:val="000000"/>
          <w:szCs w:val="21"/>
        </w:rPr>
        <w:t>（照片墙）</w:t>
      </w:r>
    </w:p>
    <w:tbl>
      <w:tblPr>
        <w:tblStyle w:val="51"/>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56"/>
        <w:gridCol w:w="6474"/>
      </w:tblGrid>
      <w:tr w14:paraId="28619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94" w:hRule="atLeast"/>
          <w:jc w:val="center"/>
        </w:trPr>
        <w:tc>
          <w:tcPr>
            <w:tcW w:w="1856" w:type="dxa"/>
            <w:vAlign w:val="center"/>
          </w:tcPr>
          <w:p w14:paraId="4D42FE24">
            <w:pPr>
              <w:spacing w:line="360" w:lineRule="exact"/>
              <w:jc w:val="center"/>
              <w:rPr>
                <w:rFonts w:ascii="宋体" w:hAnsi="宋体" w:cs="宋体"/>
                <w:color w:val="000000"/>
                <w:szCs w:val="21"/>
              </w:rPr>
            </w:pPr>
            <w:r>
              <w:rPr>
                <w:rFonts w:hint="eastAsia" w:ascii="宋体" w:hAnsi="宋体" w:cs="宋体"/>
                <w:color w:val="000000"/>
                <w:szCs w:val="21"/>
              </w:rPr>
              <w:t>专页设计及更新</w:t>
            </w:r>
          </w:p>
        </w:tc>
        <w:tc>
          <w:tcPr>
            <w:tcW w:w="6474" w:type="dxa"/>
            <w:vAlign w:val="center"/>
          </w:tcPr>
          <w:p w14:paraId="04727F1D">
            <w:pPr>
              <w:spacing w:line="360" w:lineRule="exact"/>
              <w:rPr>
                <w:rFonts w:ascii="宋体" w:hAnsi="宋体" w:cs="宋体"/>
                <w:color w:val="000000"/>
                <w:szCs w:val="21"/>
              </w:rPr>
            </w:pPr>
            <w:r>
              <w:rPr>
                <w:rFonts w:hint="eastAsia" w:ascii="宋体" w:hAnsi="宋体" w:cs="宋体"/>
                <w:color w:val="000000"/>
                <w:szCs w:val="21"/>
              </w:rPr>
              <w:t>提供专属页面设计，包括贴文配图设计。</w:t>
            </w:r>
          </w:p>
        </w:tc>
      </w:tr>
      <w:tr w14:paraId="58C66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1856" w:type="dxa"/>
            <w:vAlign w:val="center"/>
          </w:tcPr>
          <w:p w14:paraId="19C56910">
            <w:pPr>
              <w:spacing w:line="360" w:lineRule="exact"/>
              <w:jc w:val="center"/>
              <w:rPr>
                <w:rFonts w:ascii="宋体" w:hAnsi="宋体" w:cs="宋体"/>
                <w:color w:val="000000"/>
                <w:szCs w:val="21"/>
              </w:rPr>
            </w:pPr>
            <w:r>
              <w:rPr>
                <w:rFonts w:hint="eastAsia" w:ascii="宋体" w:hAnsi="宋体" w:cs="宋体"/>
                <w:color w:val="000000"/>
                <w:szCs w:val="21"/>
              </w:rPr>
              <w:t>内容创作及发布</w:t>
            </w:r>
          </w:p>
        </w:tc>
        <w:tc>
          <w:tcPr>
            <w:tcW w:w="6474" w:type="dxa"/>
            <w:vAlign w:val="center"/>
          </w:tcPr>
          <w:p w14:paraId="1A7259AE">
            <w:pPr>
              <w:spacing w:line="360" w:lineRule="exact"/>
              <w:rPr>
                <w:rFonts w:ascii="宋体" w:hAnsi="宋体" w:cs="宋体"/>
                <w:color w:val="000000"/>
                <w:szCs w:val="21"/>
              </w:rPr>
            </w:pPr>
            <w:r>
              <w:rPr>
                <w:rFonts w:hint="eastAsia" w:ascii="宋体" w:hAnsi="宋体" w:cs="宋体"/>
                <w:color w:val="000000"/>
                <w:szCs w:val="21"/>
              </w:rPr>
              <w:t>每月发布不少于</w:t>
            </w:r>
            <w:r>
              <w:rPr>
                <w:rFonts w:ascii="宋体" w:hAnsi="宋体" w:cs="宋体"/>
                <w:color w:val="000000"/>
                <w:szCs w:val="21"/>
              </w:rPr>
              <w:t>25</w:t>
            </w:r>
            <w:r>
              <w:rPr>
                <w:rFonts w:hint="eastAsia" w:ascii="宋体" w:hAnsi="宋体" w:cs="宋体"/>
                <w:color w:val="000000"/>
                <w:szCs w:val="21"/>
              </w:rPr>
              <w:t>条英文贴文；文案编辑及撰写，包括有关专页背景资料等；根据</w:t>
            </w:r>
            <w:r>
              <w:rPr>
                <w:rFonts w:ascii="宋体" w:hAnsi="宋体" w:cs="宋体"/>
                <w:color w:val="000000"/>
                <w:szCs w:val="21"/>
              </w:rPr>
              <w:t>Instagram</w:t>
            </w:r>
            <w:r>
              <w:rPr>
                <w:rFonts w:hint="eastAsia" w:ascii="宋体" w:hAnsi="宋体" w:cs="宋体"/>
                <w:color w:val="000000"/>
                <w:szCs w:val="21"/>
              </w:rPr>
              <w:t>帖子的文化属性内容需要，负责图片拍摄、挑选及修图；增加粉丝阅读兴趣，提高浏览量；同时，根据采购人开展活动需要，配套开展话题推广和活动主题推广。</w:t>
            </w:r>
          </w:p>
        </w:tc>
      </w:tr>
      <w:tr w14:paraId="29E1CA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jc w:val="center"/>
        </w:trPr>
        <w:tc>
          <w:tcPr>
            <w:tcW w:w="1856" w:type="dxa"/>
            <w:vAlign w:val="center"/>
          </w:tcPr>
          <w:p w14:paraId="63B2CD5F">
            <w:pPr>
              <w:spacing w:line="360" w:lineRule="exact"/>
              <w:jc w:val="center"/>
              <w:rPr>
                <w:rFonts w:ascii="宋体" w:hAnsi="宋体" w:cs="宋体"/>
                <w:color w:val="000000"/>
                <w:szCs w:val="21"/>
              </w:rPr>
            </w:pPr>
            <w:r>
              <w:rPr>
                <w:rFonts w:hint="eastAsia" w:ascii="宋体" w:hAnsi="宋体" w:cs="宋体"/>
                <w:color w:val="000000"/>
                <w:szCs w:val="21"/>
              </w:rPr>
              <w:t>咨询互动专区运营</w:t>
            </w:r>
          </w:p>
        </w:tc>
        <w:tc>
          <w:tcPr>
            <w:tcW w:w="6474" w:type="dxa"/>
            <w:vAlign w:val="center"/>
          </w:tcPr>
          <w:p w14:paraId="0DA6445A">
            <w:pPr>
              <w:spacing w:line="360" w:lineRule="exact"/>
              <w:rPr>
                <w:rFonts w:ascii="宋体" w:hAnsi="宋体" w:cs="宋体"/>
                <w:color w:val="000000"/>
                <w:szCs w:val="21"/>
              </w:rPr>
            </w:pPr>
            <w:r>
              <w:rPr>
                <w:rFonts w:hint="eastAsia" w:ascii="宋体" w:hAnsi="宋体" w:cs="宋体"/>
                <w:color w:val="000000"/>
                <w:szCs w:val="21"/>
              </w:rPr>
              <w:t>维护专属群组，提供旅游咨询服务；每月发起不少于</w:t>
            </w:r>
            <w:r>
              <w:rPr>
                <w:rFonts w:ascii="宋体" w:hAnsi="宋体" w:cs="宋体"/>
                <w:color w:val="000000"/>
                <w:szCs w:val="21"/>
              </w:rPr>
              <w:t>1</w:t>
            </w:r>
            <w:r>
              <w:rPr>
                <w:rFonts w:hint="eastAsia" w:ascii="宋体" w:hAnsi="宋体" w:cs="宋体"/>
                <w:color w:val="000000"/>
                <w:szCs w:val="21"/>
              </w:rPr>
              <w:t>次互动讨论话题，收集海外游客对江苏旅游的反馈和意见。</w:t>
            </w:r>
          </w:p>
        </w:tc>
      </w:tr>
    </w:tbl>
    <w:p w14:paraId="6572BF42">
      <w:pPr>
        <w:spacing w:line="400" w:lineRule="exact"/>
        <w:rPr>
          <w:rFonts w:ascii="宋体" w:hAnsi="宋体" w:cs="宋体"/>
          <w:color w:val="000000"/>
          <w:szCs w:val="21"/>
        </w:rPr>
      </w:pPr>
    </w:p>
    <w:p w14:paraId="5DF6AEF8">
      <w:pPr>
        <w:spacing w:line="600" w:lineRule="exact"/>
        <w:jc w:val="center"/>
        <w:rPr>
          <w:rFonts w:ascii="宋体" w:hAnsi="宋体" w:cs="宋体"/>
          <w:color w:val="000000"/>
          <w:szCs w:val="21"/>
        </w:rPr>
      </w:pPr>
      <w:r>
        <w:rPr>
          <w:rFonts w:ascii="宋体" w:hAnsi="宋体" w:cs="宋体"/>
          <w:color w:val="000000"/>
          <w:szCs w:val="21"/>
        </w:rPr>
        <w:t>Youtube</w:t>
      </w:r>
      <w:r>
        <w:rPr>
          <w:rFonts w:hint="eastAsia" w:ascii="宋体" w:hAnsi="宋体" w:cs="宋体"/>
          <w:color w:val="000000"/>
          <w:szCs w:val="21"/>
        </w:rPr>
        <w:t>（优兔）</w:t>
      </w:r>
    </w:p>
    <w:tbl>
      <w:tblPr>
        <w:tblStyle w:val="51"/>
        <w:tblW w:w="83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43"/>
        <w:gridCol w:w="28"/>
        <w:gridCol w:w="6489"/>
      </w:tblGrid>
      <w:tr w14:paraId="57D89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94" w:hRule="atLeast"/>
          <w:jc w:val="center"/>
        </w:trPr>
        <w:tc>
          <w:tcPr>
            <w:tcW w:w="1843" w:type="dxa"/>
            <w:vAlign w:val="center"/>
          </w:tcPr>
          <w:p w14:paraId="1C596869">
            <w:pPr>
              <w:spacing w:line="360" w:lineRule="exact"/>
              <w:jc w:val="center"/>
              <w:rPr>
                <w:rFonts w:ascii="宋体" w:hAnsi="宋体" w:cs="宋体"/>
                <w:color w:val="000000"/>
                <w:szCs w:val="21"/>
              </w:rPr>
            </w:pPr>
            <w:r>
              <w:rPr>
                <w:rFonts w:hint="eastAsia" w:ascii="宋体" w:hAnsi="宋体" w:cs="宋体"/>
                <w:color w:val="000000"/>
                <w:szCs w:val="21"/>
              </w:rPr>
              <w:t>专页设计及更新</w:t>
            </w:r>
          </w:p>
        </w:tc>
        <w:tc>
          <w:tcPr>
            <w:tcW w:w="6517" w:type="dxa"/>
            <w:gridSpan w:val="2"/>
          </w:tcPr>
          <w:p w14:paraId="15B9B6F5">
            <w:pPr>
              <w:spacing w:line="360" w:lineRule="exact"/>
              <w:rPr>
                <w:rFonts w:ascii="宋体" w:hAnsi="宋体" w:cs="宋体"/>
                <w:color w:val="000000"/>
                <w:szCs w:val="21"/>
              </w:rPr>
            </w:pPr>
            <w:r>
              <w:rPr>
                <w:rFonts w:hint="eastAsia" w:ascii="宋体" w:hAnsi="宋体" w:cs="宋体"/>
                <w:color w:val="000000"/>
                <w:szCs w:val="21"/>
              </w:rPr>
              <w:t>不少于</w:t>
            </w:r>
            <w:r>
              <w:rPr>
                <w:rFonts w:ascii="宋体" w:hAnsi="宋体" w:cs="宋体"/>
                <w:color w:val="000000"/>
                <w:szCs w:val="21"/>
              </w:rPr>
              <w:t>4</w:t>
            </w:r>
            <w:r>
              <w:rPr>
                <w:rFonts w:hint="eastAsia" w:ascii="宋体" w:hAnsi="宋体" w:cs="宋体"/>
                <w:color w:val="000000"/>
                <w:szCs w:val="21"/>
              </w:rPr>
              <w:t>次专属页面设计（包括但不限于封面及用户照片及头像等）；视频配图设计。</w:t>
            </w:r>
          </w:p>
        </w:tc>
      </w:tr>
      <w:tr w14:paraId="688E1F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94" w:hRule="atLeast"/>
          <w:jc w:val="center"/>
        </w:trPr>
        <w:tc>
          <w:tcPr>
            <w:tcW w:w="1871" w:type="dxa"/>
            <w:gridSpan w:val="2"/>
            <w:vAlign w:val="center"/>
          </w:tcPr>
          <w:p w14:paraId="096AF0DA">
            <w:pPr>
              <w:spacing w:line="360" w:lineRule="exact"/>
              <w:jc w:val="center"/>
              <w:rPr>
                <w:rFonts w:ascii="宋体" w:hAnsi="宋体" w:cs="宋体"/>
                <w:color w:val="000000"/>
                <w:szCs w:val="21"/>
              </w:rPr>
            </w:pPr>
            <w:r>
              <w:rPr>
                <w:rFonts w:hint="eastAsia" w:ascii="宋体" w:hAnsi="宋体" w:cs="宋体"/>
                <w:color w:val="000000"/>
                <w:szCs w:val="21"/>
              </w:rPr>
              <w:t>内容创作及发布</w:t>
            </w:r>
          </w:p>
        </w:tc>
        <w:tc>
          <w:tcPr>
            <w:tcW w:w="6489" w:type="dxa"/>
            <w:vAlign w:val="center"/>
          </w:tcPr>
          <w:p w14:paraId="0F2ADB5B">
            <w:pPr>
              <w:spacing w:line="360" w:lineRule="exact"/>
              <w:rPr>
                <w:rFonts w:ascii="宋体" w:hAnsi="宋体" w:cs="宋体"/>
                <w:color w:val="000000"/>
                <w:szCs w:val="21"/>
              </w:rPr>
            </w:pPr>
            <w:r>
              <w:rPr>
                <w:rFonts w:hint="eastAsia" w:ascii="宋体" w:hAnsi="宋体" w:cs="宋体"/>
                <w:color w:val="000000"/>
                <w:szCs w:val="21"/>
              </w:rPr>
              <w:t>每月发布不少于</w:t>
            </w:r>
            <w:r>
              <w:rPr>
                <w:rFonts w:ascii="宋体" w:hAnsi="宋体" w:cs="宋体"/>
                <w:color w:val="000000"/>
                <w:szCs w:val="21"/>
              </w:rPr>
              <w:t>4</w:t>
            </w:r>
            <w:r>
              <w:rPr>
                <w:rFonts w:hint="eastAsia" w:ascii="宋体" w:hAnsi="宋体" w:cs="宋体"/>
                <w:color w:val="000000"/>
                <w:szCs w:val="21"/>
              </w:rPr>
              <w:t>条视频；文案编辑及撰写，包括主页介绍，视频专题介绍，每个视频描述、背景资料简介等；根据专题内容需要，负责视频拍摄、包装，剪辑等；</w:t>
            </w:r>
          </w:p>
          <w:p w14:paraId="77C4BCB7">
            <w:pPr>
              <w:spacing w:line="360" w:lineRule="exact"/>
              <w:rPr>
                <w:rFonts w:ascii="宋体" w:hAnsi="宋体" w:cs="宋体"/>
                <w:color w:val="000000"/>
                <w:szCs w:val="21"/>
              </w:rPr>
            </w:pPr>
            <w:r>
              <w:rPr>
                <w:rFonts w:hint="eastAsia" w:ascii="宋体" w:hAnsi="宋体" w:cs="宋体"/>
                <w:color w:val="000000"/>
                <w:szCs w:val="21"/>
              </w:rPr>
              <w:t>针对具备版权的其他团队生产的各类视频，根据内容专题要求进行剪辑调整并发布。</w:t>
            </w:r>
          </w:p>
        </w:tc>
      </w:tr>
    </w:tbl>
    <w:p w14:paraId="628164B1">
      <w:pPr>
        <w:spacing w:line="520" w:lineRule="exact"/>
        <w:jc w:val="center"/>
        <w:rPr>
          <w:rFonts w:ascii="宋体" w:hAnsi="宋体" w:cs="宋体"/>
          <w:color w:val="000000"/>
          <w:szCs w:val="21"/>
        </w:rPr>
      </w:pPr>
    </w:p>
    <w:p w14:paraId="38BDB798">
      <w:pPr>
        <w:spacing w:line="600" w:lineRule="exact"/>
        <w:jc w:val="center"/>
        <w:rPr>
          <w:rFonts w:ascii="宋体" w:hAnsi="宋体" w:cs="宋体"/>
          <w:color w:val="000000"/>
          <w:szCs w:val="21"/>
        </w:rPr>
      </w:pPr>
      <w:r>
        <w:rPr>
          <w:rFonts w:ascii="宋体" w:hAnsi="宋体" w:cs="宋体"/>
          <w:color w:val="000000"/>
          <w:szCs w:val="21"/>
        </w:rPr>
        <w:t>Tiktok</w:t>
      </w:r>
      <w:r>
        <w:rPr>
          <w:rFonts w:hint="eastAsia" w:ascii="宋体" w:hAnsi="宋体" w:cs="宋体"/>
          <w:color w:val="000000"/>
          <w:szCs w:val="21"/>
        </w:rPr>
        <w:t>（抖音国际版）</w:t>
      </w:r>
    </w:p>
    <w:tbl>
      <w:tblPr>
        <w:tblStyle w:val="51"/>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56"/>
        <w:gridCol w:w="6474"/>
      </w:tblGrid>
      <w:tr w14:paraId="749D6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4" w:hRule="atLeast"/>
          <w:jc w:val="center"/>
        </w:trPr>
        <w:tc>
          <w:tcPr>
            <w:tcW w:w="1856" w:type="dxa"/>
            <w:vAlign w:val="center"/>
          </w:tcPr>
          <w:p w14:paraId="5F30B6CC">
            <w:pPr>
              <w:spacing w:line="360" w:lineRule="exact"/>
              <w:jc w:val="center"/>
              <w:rPr>
                <w:rFonts w:ascii="宋体" w:hAnsi="宋体" w:cs="宋体"/>
                <w:color w:val="000000"/>
                <w:szCs w:val="21"/>
              </w:rPr>
            </w:pPr>
            <w:r>
              <w:rPr>
                <w:rFonts w:hint="eastAsia" w:ascii="宋体" w:hAnsi="宋体" w:cs="宋体"/>
                <w:color w:val="000000"/>
                <w:szCs w:val="21"/>
              </w:rPr>
              <w:t>封面设计</w:t>
            </w:r>
          </w:p>
        </w:tc>
        <w:tc>
          <w:tcPr>
            <w:tcW w:w="6474" w:type="dxa"/>
            <w:vAlign w:val="center"/>
          </w:tcPr>
          <w:p w14:paraId="7DAFA71C">
            <w:pPr>
              <w:spacing w:line="360" w:lineRule="exact"/>
              <w:rPr>
                <w:rFonts w:ascii="宋体" w:hAnsi="宋体" w:cs="宋体"/>
                <w:color w:val="000000"/>
                <w:szCs w:val="21"/>
              </w:rPr>
            </w:pPr>
            <w:r>
              <w:rPr>
                <w:rFonts w:hint="eastAsia" w:ascii="宋体" w:hAnsi="宋体" w:cs="宋体"/>
                <w:color w:val="000000"/>
                <w:szCs w:val="21"/>
              </w:rPr>
              <w:t>提供</w:t>
            </w:r>
            <w:r>
              <w:rPr>
                <w:rFonts w:ascii="宋体" w:hAnsi="宋体" w:cs="宋体"/>
                <w:color w:val="000000"/>
                <w:szCs w:val="21"/>
              </w:rPr>
              <w:t>4</w:t>
            </w:r>
            <w:r>
              <w:rPr>
                <w:rFonts w:hint="eastAsia" w:ascii="宋体" w:hAnsi="宋体" w:cs="宋体"/>
                <w:color w:val="000000"/>
                <w:szCs w:val="21"/>
              </w:rPr>
              <w:t>次封面设计服务，提升视频内容的吸引力，进一步增加品牌曝光。</w:t>
            </w:r>
          </w:p>
        </w:tc>
      </w:tr>
      <w:tr w14:paraId="0613A9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6" w:hRule="atLeast"/>
          <w:jc w:val="center"/>
        </w:trPr>
        <w:tc>
          <w:tcPr>
            <w:tcW w:w="1856" w:type="dxa"/>
            <w:vAlign w:val="center"/>
          </w:tcPr>
          <w:p w14:paraId="639A79B9">
            <w:pPr>
              <w:spacing w:line="360" w:lineRule="exact"/>
              <w:jc w:val="center"/>
              <w:rPr>
                <w:rFonts w:ascii="宋体" w:hAnsi="宋体" w:cs="宋体"/>
                <w:color w:val="000000"/>
                <w:szCs w:val="21"/>
              </w:rPr>
            </w:pPr>
            <w:r>
              <w:rPr>
                <w:rFonts w:hint="eastAsia" w:ascii="宋体" w:hAnsi="宋体" w:cs="宋体"/>
                <w:color w:val="000000"/>
                <w:szCs w:val="21"/>
              </w:rPr>
              <w:t>内容质量与创新</w:t>
            </w:r>
          </w:p>
        </w:tc>
        <w:tc>
          <w:tcPr>
            <w:tcW w:w="6474" w:type="dxa"/>
            <w:vAlign w:val="center"/>
          </w:tcPr>
          <w:p w14:paraId="7BDE4787">
            <w:pPr>
              <w:spacing w:line="360" w:lineRule="exact"/>
              <w:rPr>
                <w:rFonts w:ascii="宋体" w:hAnsi="宋体" w:cs="宋体"/>
                <w:color w:val="000000"/>
                <w:szCs w:val="21"/>
              </w:rPr>
            </w:pPr>
            <w:r>
              <w:rPr>
                <w:rFonts w:hint="eastAsia" w:ascii="宋体" w:hAnsi="宋体" w:cs="宋体"/>
                <w:color w:val="000000"/>
                <w:szCs w:val="21"/>
              </w:rPr>
              <w:t>持续提升</w:t>
            </w:r>
            <w:r>
              <w:rPr>
                <w:rFonts w:ascii="宋体" w:hAnsi="宋体" w:cs="宋体"/>
                <w:color w:val="000000"/>
                <w:szCs w:val="21"/>
              </w:rPr>
              <w:t>TikTok</w:t>
            </w:r>
            <w:r>
              <w:rPr>
                <w:rFonts w:hint="eastAsia" w:ascii="宋体" w:hAnsi="宋体" w:cs="宋体"/>
                <w:color w:val="000000"/>
                <w:szCs w:val="21"/>
              </w:rPr>
              <w:t>内容的质量与创新性，确保每月至少推出</w:t>
            </w:r>
            <w:r>
              <w:rPr>
                <w:rFonts w:ascii="宋体" w:hAnsi="宋体" w:cs="宋体"/>
                <w:color w:val="000000"/>
                <w:szCs w:val="21"/>
              </w:rPr>
              <w:t>8</w:t>
            </w:r>
            <w:r>
              <w:rPr>
                <w:rFonts w:hint="eastAsia" w:ascii="宋体" w:hAnsi="宋体" w:cs="宋体"/>
                <w:color w:val="000000"/>
                <w:szCs w:val="21"/>
              </w:rPr>
              <w:t>条创作视频。</w:t>
            </w:r>
          </w:p>
        </w:tc>
      </w:tr>
      <w:tr w14:paraId="09A9B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1" w:hRule="atLeast"/>
          <w:jc w:val="center"/>
        </w:trPr>
        <w:tc>
          <w:tcPr>
            <w:tcW w:w="1856" w:type="dxa"/>
            <w:vAlign w:val="center"/>
          </w:tcPr>
          <w:p w14:paraId="363610DE">
            <w:pPr>
              <w:spacing w:line="360" w:lineRule="exact"/>
              <w:jc w:val="center"/>
              <w:rPr>
                <w:rFonts w:ascii="宋体" w:hAnsi="宋体" w:cs="宋体"/>
                <w:color w:val="000000"/>
                <w:szCs w:val="21"/>
              </w:rPr>
            </w:pPr>
            <w:r>
              <w:rPr>
                <w:rFonts w:hint="eastAsia" w:ascii="宋体" w:hAnsi="宋体" w:cs="宋体"/>
                <w:color w:val="000000"/>
                <w:szCs w:val="21"/>
              </w:rPr>
              <w:t>用户互动与反馈</w:t>
            </w:r>
          </w:p>
        </w:tc>
        <w:tc>
          <w:tcPr>
            <w:tcW w:w="6474" w:type="dxa"/>
            <w:vAlign w:val="center"/>
          </w:tcPr>
          <w:p w14:paraId="01A5D451">
            <w:pPr>
              <w:spacing w:line="360" w:lineRule="exact"/>
              <w:rPr>
                <w:rFonts w:ascii="宋体" w:hAnsi="宋体" w:cs="宋体"/>
                <w:color w:val="000000"/>
                <w:szCs w:val="21"/>
              </w:rPr>
            </w:pPr>
            <w:r>
              <w:rPr>
                <w:rFonts w:hint="eastAsia" w:ascii="宋体" w:hAnsi="宋体" w:cs="宋体"/>
                <w:color w:val="000000"/>
                <w:szCs w:val="21"/>
              </w:rPr>
              <w:t>积极回应</w:t>
            </w:r>
            <w:r>
              <w:rPr>
                <w:rFonts w:ascii="宋体" w:hAnsi="宋体" w:cs="宋体"/>
                <w:color w:val="000000"/>
                <w:szCs w:val="21"/>
              </w:rPr>
              <w:t>TikTok</w:t>
            </w:r>
            <w:r>
              <w:rPr>
                <w:rFonts w:hint="eastAsia" w:ascii="宋体" w:hAnsi="宋体" w:cs="宋体"/>
                <w:color w:val="000000"/>
                <w:szCs w:val="21"/>
              </w:rPr>
              <w:t>平台上的精选用户评论和反馈，提升用户满意度和忠诚度，确保用户互动率（如点赞、评论、分享等）持续保持在较高水平。</w:t>
            </w:r>
          </w:p>
        </w:tc>
      </w:tr>
    </w:tbl>
    <w:p w14:paraId="24C99921">
      <w:pPr>
        <w:spacing w:line="360" w:lineRule="auto"/>
        <w:rPr>
          <w:rFonts w:ascii="宋体" w:hAnsi="宋体" w:cs="宋体"/>
          <w:b/>
          <w:color w:val="000000"/>
          <w:szCs w:val="21"/>
        </w:rPr>
      </w:pPr>
      <w:r>
        <w:rPr>
          <w:rFonts w:hint="eastAsia" w:ascii="宋体" w:hAnsi="宋体" w:cs="宋体"/>
          <w:b/>
          <w:color w:val="000000"/>
          <w:szCs w:val="21"/>
        </w:rPr>
        <w:t>2.各社交媒体运营指标要求</w:t>
      </w:r>
    </w:p>
    <w:p w14:paraId="6CC09532">
      <w:pPr>
        <w:spacing w:line="520" w:lineRule="exact"/>
        <w:ind w:firstLine="420"/>
        <w:rPr>
          <w:rFonts w:ascii="宋体" w:hAnsi="宋体" w:cs="宋体"/>
          <w:color w:val="000000"/>
          <w:szCs w:val="21"/>
        </w:rPr>
      </w:pPr>
      <w:r>
        <w:rPr>
          <w:rFonts w:hint="eastAsia" w:ascii="宋体" w:hAnsi="宋体" w:cs="宋体"/>
          <w:color w:val="000000"/>
          <w:szCs w:val="21"/>
        </w:rPr>
        <w:t>（1）服务期内，</w:t>
      </w:r>
      <w:r>
        <w:rPr>
          <w:rFonts w:ascii="宋体" w:hAnsi="宋体" w:cs="宋体"/>
          <w:color w:val="000000"/>
          <w:szCs w:val="21"/>
        </w:rPr>
        <w:t>Facebook</w:t>
      </w:r>
      <w:r>
        <w:rPr>
          <w:rFonts w:hint="eastAsia" w:ascii="宋体" w:hAnsi="宋体" w:cs="宋体"/>
          <w:color w:val="000000"/>
          <w:szCs w:val="21"/>
        </w:rPr>
        <w:t>粉丝增长不少于</w:t>
      </w:r>
      <w:r>
        <w:rPr>
          <w:rFonts w:ascii="宋体" w:hAnsi="宋体" w:cs="宋体"/>
          <w:color w:val="000000"/>
          <w:szCs w:val="21"/>
        </w:rPr>
        <w:t>20</w:t>
      </w:r>
      <w:r>
        <w:rPr>
          <w:rFonts w:hint="eastAsia" w:ascii="宋体" w:hAnsi="宋体" w:cs="宋体"/>
          <w:color w:val="000000"/>
          <w:szCs w:val="21"/>
        </w:rPr>
        <w:t>万；</w:t>
      </w:r>
      <w:r>
        <w:rPr>
          <w:rFonts w:ascii="宋体" w:hAnsi="宋体" w:cs="宋体"/>
          <w:color w:val="000000"/>
          <w:szCs w:val="21"/>
        </w:rPr>
        <w:t>Instagram</w:t>
      </w:r>
      <w:r>
        <w:rPr>
          <w:rFonts w:hint="eastAsia" w:ascii="宋体" w:hAnsi="宋体" w:cs="宋体"/>
          <w:color w:val="000000"/>
          <w:szCs w:val="21"/>
        </w:rPr>
        <w:t>粉丝净增长不少于</w:t>
      </w:r>
      <w:r>
        <w:rPr>
          <w:rFonts w:ascii="宋体" w:hAnsi="宋体" w:cs="宋体"/>
          <w:color w:val="000000"/>
          <w:szCs w:val="21"/>
        </w:rPr>
        <w:t>12</w:t>
      </w:r>
      <w:r>
        <w:rPr>
          <w:rFonts w:hint="eastAsia" w:ascii="宋体" w:hAnsi="宋体" w:cs="宋体"/>
          <w:color w:val="000000"/>
          <w:szCs w:val="21"/>
        </w:rPr>
        <w:t>万；</w:t>
      </w:r>
      <w:r>
        <w:rPr>
          <w:rFonts w:ascii="宋体" w:hAnsi="宋体" w:cs="宋体"/>
          <w:color w:val="000000"/>
          <w:szCs w:val="21"/>
        </w:rPr>
        <w:t>Youtube</w:t>
      </w:r>
      <w:r>
        <w:rPr>
          <w:rFonts w:hint="eastAsia" w:ascii="宋体" w:hAnsi="宋体" w:cs="宋体"/>
          <w:color w:val="000000"/>
          <w:szCs w:val="21"/>
        </w:rPr>
        <w:t>订阅人数净增长不少于</w:t>
      </w:r>
      <w:r>
        <w:rPr>
          <w:rFonts w:ascii="宋体" w:hAnsi="宋体" w:cs="宋体"/>
          <w:color w:val="000000"/>
          <w:szCs w:val="21"/>
        </w:rPr>
        <w:t>4</w:t>
      </w:r>
      <w:r>
        <w:rPr>
          <w:rFonts w:hint="eastAsia" w:ascii="宋体" w:hAnsi="宋体" w:cs="宋体"/>
          <w:color w:val="000000"/>
          <w:szCs w:val="21"/>
        </w:rPr>
        <w:t>万；</w:t>
      </w:r>
      <w:r>
        <w:rPr>
          <w:rFonts w:ascii="宋体" w:hAnsi="宋体" w:cs="宋体"/>
          <w:color w:val="000000"/>
          <w:szCs w:val="21"/>
        </w:rPr>
        <w:t>TikTok</w:t>
      </w:r>
      <w:r>
        <w:rPr>
          <w:rFonts w:hint="eastAsia" w:ascii="宋体" w:hAnsi="宋体" w:cs="宋体"/>
          <w:color w:val="000000"/>
          <w:szCs w:val="21"/>
        </w:rPr>
        <w:t>新增粉丝不少于</w:t>
      </w:r>
      <w:r>
        <w:rPr>
          <w:rFonts w:ascii="宋体" w:hAnsi="宋体" w:cs="宋体"/>
          <w:color w:val="000000"/>
          <w:szCs w:val="21"/>
        </w:rPr>
        <w:t>14</w:t>
      </w:r>
      <w:r>
        <w:rPr>
          <w:rFonts w:hint="eastAsia" w:ascii="宋体" w:hAnsi="宋体" w:cs="宋体"/>
          <w:color w:val="000000"/>
          <w:szCs w:val="21"/>
        </w:rPr>
        <w:t>万；截止</w:t>
      </w:r>
      <w:r>
        <w:rPr>
          <w:rFonts w:ascii="宋体" w:hAnsi="宋体" w:cs="宋体"/>
          <w:color w:val="000000"/>
          <w:szCs w:val="21"/>
        </w:rPr>
        <w:t>3月底，各平台粉丝数量</w:t>
      </w:r>
      <w:r>
        <w:rPr>
          <w:rFonts w:hint="eastAsia" w:ascii="宋体" w:hAnsi="宋体" w:cs="宋体"/>
          <w:color w:val="000000"/>
          <w:szCs w:val="21"/>
        </w:rPr>
        <w:t>分别是：Facebook：2,422,978人，Instagram：322,868人，YouTube：74,786人，TikTok：558,377人。</w:t>
      </w:r>
    </w:p>
    <w:p w14:paraId="6FFCD477">
      <w:pPr>
        <w:spacing w:line="520" w:lineRule="exact"/>
        <w:ind w:firstLine="420"/>
        <w:rPr>
          <w:rFonts w:ascii="宋体" w:hAnsi="宋体" w:cs="宋体"/>
          <w:color w:val="000000"/>
          <w:szCs w:val="21"/>
        </w:rPr>
      </w:pPr>
      <w:r>
        <w:rPr>
          <w:rFonts w:hint="eastAsia" w:ascii="宋体" w:hAnsi="宋体" w:cs="宋体"/>
          <w:color w:val="000000"/>
          <w:szCs w:val="21"/>
        </w:rPr>
        <w:t>（2）五大平台曝光累计总量不少于</w:t>
      </w:r>
      <w:r>
        <w:rPr>
          <w:rFonts w:ascii="宋体" w:hAnsi="宋体" w:cs="宋体"/>
          <w:color w:val="000000"/>
          <w:szCs w:val="21"/>
        </w:rPr>
        <w:t>6700</w:t>
      </w:r>
      <w:r>
        <w:rPr>
          <w:rFonts w:hint="eastAsia" w:ascii="宋体" w:hAnsi="宋体" w:cs="宋体"/>
          <w:color w:val="000000"/>
          <w:szCs w:val="21"/>
        </w:rPr>
        <w:t>万次，互动累计总量不少于</w:t>
      </w:r>
      <w:r>
        <w:rPr>
          <w:rFonts w:ascii="宋体" w:hAnsi="宋体" w:cs="宋体"/>
          <w:color w:val="000000"/>
          <w:szCs w:val="21"/>
        </w:rPr>
        <w:t>900</w:t>
      </w:r>
      <w:r>
        <w:rPr>
          <w:rFonts w:hint="eastAsia" w:ascii="宋体" w:hAnsi="宋体" w:cs="宋体"/>
          <w:color w:val="000000"/>
          <w:szCs w:val="21"/>
        </w:rPr>
        <w:t>万次，视频播放量不少于</w:t>
      </w:r>
      <w:r>
        <w:rPr>
          <w:rFonts w:ascii="宋体" w:hAnsi="宋体" w:cs="宋体"/>
          <w:color w:val="000000"/>
          <w:szCs w:val="21"/>
        </w:rPr>
        <w:t>5500</w:t>
      </w:r>
      <w:r>
        <w:rPr>
          <w:rFonts w:hint="eastAsia" w:ascii="宋体" w:hAnsi="宋体" w:cs="宋体"/>
          <w:color w:val="000000"/>
          <w:szCs w:val="21"/>
        </w:rPr>
        <w:t>万次（其中</w:t>
      </w:r>
      <w:r>
        <w:rPr>
          <w:rFonts w:ascii="宋体" w:hAnsi="宋体" w:cs="宋体"/>
          <w:color w:val="000000"/>
          <w:szCs w:val="21"/>
        </w:rPr>
        <w:t>Tik Tok</w:t>
      </w:r>
      <w:r>
        <w:rPr>
          <w:rFonts w:hint="eastAsia" w:ascii="宋体" w:hAnsi="宋体" w:cs="宋体"/>
          <w:color w:val="000000"/>
          <w:szCs w:val="21"/>
        </w:rPr>
        <w:t>平台视频播放量不少于</w:t>
      </w:r>
      <w:r>
        <w:rPr>
          <w:rFonts w:ascii="宋体" w:hAnsi="宋体" w:cs="宋体"/>
          <w:color w:val="000000"/>
          <w:szCs w:val="21"/>
        </w:rPr>
        <w:t>5000</w:t>
      </w:r>
      <w:r>
        <w:rPr>
          <w:rFonts w:hint="eastAsia" w:ascii="宋体" w:hAnsi="宋体" w:cs="宋体"/>
          <w:color w:val="000000"/>
          <w:szCs w:val="21"/>
        </w:rPr>
        <w:t>万次）。每月粉丝黏着度不低于</w:t>
      </w:r>
      <w:r>
        <w:rPr>
          <w:rFonts w:ascii="宋体" w:hAnsi="宋体" w:cs="宋体"/>
          <w:color w:val="000000"/>
          <w:szCs w:val="21"/>
        </w:rPr>
        <w:t>10%</w:t>
      </w:r>
      <w:r>
        <w:rPr>
          <w:rFonts w:hint="eastAsia" w:ascii="宋体" w:hAnsi="宋体" w:cs="宋体"/>
          <w:color w:val="000000"/>
          <w:szCs w:val="21"/>
        </w:rPr>
        <w:t>（计算公式：粉丝黏着度</w:t>
      </w:r>
      <w:r>
        <w:rPr>
          <w:rFonts w:ascii="宋体" w:hAnsi="宋体" w:cs="宋体"/>
          <w:color w:val="000000"/>
          <w:szCs w:val="21"/>
        </w:rPr>
        <w:t>=</w:t>
      </w:r>
      <w:r>
        <w:rPr>
          <w:rFonts w:hint="eastAsia" w:ascii="宋体" w:hAnsi="宋体" w:cs="宋体"/>
          <w:color w:val="000000"/>
          <w:szCs w:val="21"/>
        </w:rPr>
        <w:t>五大平台每月互动总量</w:t>
      </w:r>
      <w:r>
        <w:rPr>
          <w:rFonts w:ascii="宋体" w:hAnsi="宋体" w:cs="宋体"/>
          <w:color w:val="000000"/>
          <w:szCs w:val="21"/>
        </w:rPr>
        <w:t>/</w:t>
      </w:r>
      <w:r>
        <w:rPr>
          <w:rFonts w:hint="eastAsia" w:ascii="宋体" w:hAnsi="宋体" w:cs="宋体"/>
          <w:color w:val="000000"/>
          <w:szCs w:val="21"/>
        </w:rPr>
        <w:t>五大平台每月曝光量，其中互动量包含点赞、评论、分享、图片点击及视频观看）；</w:t>
      </w:r>
    </w:p>
    <w:p w14:paraId="4B35E481">
      <w:pPr>
        <w:spacing w:line="520" w:lineRule="exact"/>
        <w:ind w:firstLine="420"/>
        <w:rPr>
          <w:rFonts w:ascii="宋体" w:hAnsi="宋体" w:cs="宋体"/>
          <w:color w:val="000000"/>
          <w:szCs w:val="21"/>
        </w:rPr>
      </w:pPr>
      <w:r>
        <w:rPr>
          <w:rFonts w:hint="eastAsia" w:ascii="宋体" w:hAnsi="宋体" w:cs="宋体"/>
          <w:color w:val="000000"/>
          <w:szCs w:val="21"/>
        </w:rPr>
        <w:t>（</w:t>
      </w:r>
      <w:r>
        <w:rPr>
          <w:rFonts w:ascii="宋体" w:hAnsi="宋体" w:cs="宋体"/>
          <w:color w:val="000000"/>
          <w:szCs w:val="21"/>
        </w:rPr>
        <w:t>3</w:t>
      </w:r>
      <w:r>
        <w:rPr>
          <w:rFonts w:hint="eastAsia" w:ascii="宋体" w:hAnsi="宋体" w:cs="宋体"/>
          <w:color w:val="000000"/>
          <w:szCs w:val="21"/>
        </w:rPr>
        <w:t>）配合采购人开展不少于</w:t>
      </w:r>
      <w:r>
        <w:rPr>
          <w:rFonts w:ascii="宋体" w:hAnsi="宋体" w:cs="宋体"/>
          <w:color w:val="000000"/>
          <w:szCs w:val="21"/>
        </w:rPr>
        <w:t>3</w:t>
      </w:r>
      <w:r>
        <w:rPr>
          <w:rFonts w:hint="eastAsia" w:ascii="宋体" w:hAnsi="宋体" w:cs="宋体"/>
          <w:color w:val="000000"/>
          <w:szCs w:val="21"/>
        </w:rPr>
        <w:t>次重点活动的海外宣传报道，具体包括：围绕重大节点或重点活动，策划并撰写符合国际传播规范的英文公关稿件，通过美通社等国际主流传播渠道进行发布。</w:t>
      </w:r>
    </w:p>
    <w:p w14:paraId="238AE24A">
      <w:pPr>
        <w:spacing w:line="520" w:lineRule="exact"/>
        <w:ind w:firstLine="420"/>
        <w:rPr>
          <w:rFonts w:ascii="宋体" w:hAnsi="宋体" w:cs="宋体"/>
          <w:color w:val="000000"/>
          <w:szCs w:val="21"/>
        </w:rPr>
      </w:pPr>
      <w:r>
        <w:rPr>
          <w:rFonts w:hint="eastAsia" w:ascii="宋体" w:hAnsi="宋体" w:cs="宋体"/>
          <w:color w:val="000000"/>
          <w:szCs w:val="21"/>
        </w:rPr>
        <w:t>（4）运营期间，需要整合线上线下多种资源，另外发布或转载相关中英新闻稿不少于</w:t>
      </w:r>
      <w:r>
        <w:rPr>
          <w:rFonts w:ascii="宋体" w:hAnsi="宋体" w:cs="宋体"/>
          <w:color w:val="000000"/>
          <w:szCs w:val="21"/>
        </w:rPr>
        <w:t>100</w:t>
      </w:r>
      <w:r>
        <w:rPr>
          <w:rFonts w:hint="eastAsia" w:ascii="宋体" w:hAnsi="宋体" w:cs="宋体"/>
          <w:color w:val="000000"/>
          <w:szCs w:val="21"/>
        </w:rPr>
        <w:t>篇。</w:t>
      </w:r>
    </w:p>
    <w:p w14:paraId="1D9008B6">
      <w:pPr>
        <w:spacing w:line="520" w:lineRule="exact"/>
        <w:ind w:firstLine="420"/>
        <w:rPr>
          <w:rFonts w:ascii="宋体" w:hAnsi="宋体" w:cs="宋体"/>
          <w:color w:val="000000"/>
          <w:szCs w:val="21"/>
        </w:rPr>
      </w:pPr>
      <w:r>
        <w:rPr>
          <w:rFonts w:hint="eastAsia" w:ascii="宋体" w:hAnsi="宋体" w:cs="宋体"/>
          <w:color w:val="000000"/>
          <w:szCs w:val="21"/>
        </w:rPr>
        <w:t>（</w:t>
      </w:r>
      <w:r>
        <w:rPr>
          <w:rFonts w:ascii="宋体" w:hAnsi="宋体" w:cs="宋体"/>
          <w:color w:val="000000"/>
          <w:szCs w:val="21"/>
        </w:rPr>
        <w:t>5</w:t>
      </w:r>
      <w:r>
        <w:rPr>
          <w:rFonts w:hint="eastAsia" w:ascii="宋体" w:hAnsi="宋体" w:cs="宋体"/>
          <w:color w:val="000000"/>
          <w:szCs w:val="21"/>
        </w:rPr>
        <w:t>）全年邀请不少于</w:t>
      </w:r>
      <w:r>
        <w:rPr>
          <w:rFonts w:ascii="宋体" w:hAnsi="宋体" w:cs="宋体"/>
          <w:color w:val="000000"/>
          <w:szCs w:val="21"/>
        </w:rPr>
        <w:t>4</w:t>
      </w:r>
      <w:r>
        <w:rPr>
          <w:rFonts w:hint="eastAsia" w:ascii="宋体" w:hAnsi="宋体" w:cs="宋体"/>
          <w:color w:val="000000"/>
          <w:szCs w:val="21"/>
        </w:rPr>
        <w:t>位来自江苏主要入境游客源国或重点国际市场的</w:t>
      </w:r>
      <w:r>
        <w:rPr>
          <w:rFonts w:ascii="宋体" w:hAnsi="宋体" w:cs="宋体"/>
          <w:color w:val="000000"/>
          <w:szCs w:val="21"/>
        </w:rPr>
        <w:t>KOL</w:t>
      </w:r>
      <w:r>
        <w:rPr>
          <w:rFonts w:hint="eastAsia" w:ascii="宋体" w:hAnsi="宋体" w:cs="宋体"/>
          <w:color w:val="000000"/>
          <w:szCs w:val="21"/>
        </w:rPr>
        <w:t>博主（【全网粉丝量不少于</w:t>
      </w:r>
      <w:r>
        <w:rPr>
          <w:rFonts w:ascii="宋体" w:hAnsi="宋体" w:cs="宋体"/>
          <w:color w:val="000000"/>
          <w:szCs w:val="21"/>
        </w:rPr>
        <w:t>5</w:t>
      </w:r>
      <w:r>
        <w:rPr>
          <w:rFonts w:hint="eastAsia" w:ascii="宋体" w:hAnsi="宋体" w:cs="宋体"/>
          <w:color w:val="000000"/>
          <w:szCs w:val="21"/>
        </w:rPr>
        <w:t>万】）到江苏进行实地体验和拍摄，江苏省内行程不少于3天，体验内容涵盖城市风貌、运河文化、美食体验及当代生活方式。4名</w:t>
      </w:r>
      <w:r>
        <w:rPr>
          <w:rFonts w:ascii="宋体" w:hAnsi="宋体" w:cs="宋体"/>
          <w:color w:val="000000"/>
          <w:szCs w:val="21"/>
        </w:rPr>
        <w:t>KOL</w:t>
      </w:r>
      <w:r>
        <w:rPr>
          <w:rFonts w:hint="eastAsia" w:ascii="宋体" w:hAnsi="宋体" w:cs="宋体"/>
          <w:color w:val="000000"/>
          <w:szCs w:val="21"/>
        </w:rPr>
        <w:t>需通过自有账号进行宣传，每位博主原创内容产出不少于2条。</w:t>
      </w:r>
    </w:p>
    <w:p w14:paraId="2157FB05">
      <w:pPr>
        <w:spacing w:line="520" w:lineRule="exact"/>
        <w:ind w:firstLine="420"/>
        <w:rPr>
          <w:rFonts w:ascii="宋体" w:hAnsi="宋体" w:cs="宋体"/>
          <w:color w:val="000000"/>
          <w:szCs w:val="21"/>
        </w:rPr>
      </w:pPr>
      <w:r>
        <w:rPr>
          <w:rFonts w:hint="eastAsia" w:ascii="宋体" w:hAnsi="宋体" w:cs="宋体"/>
          <w:color w:val="000000"/>
          <w:szCs w:val="21"/>
        </w:rPr>
        <w:t>（6）月度报告提交：每月月底提交上一月的月度分析报告，包含上月账号运营亮点分析、各平台内容及数据分析等内容。</w:t>
      </w:r>
    </w:p>
    <w:p w14:paraId="75D9A23A">
      <w:pPr>
        <w:spacing w:line="520" w:lineRule="exact"/>
        <w:ind w:firstLine="420"/>
        <w:rPr>
          <w:rFonts w:ascii="宋体" w:hAnsi="宋体" w:cs="宋体"/>
          <w:color w:val="000000"/>
          <w:szCs w:val="21"/>
        </w:rPr>
      </w:pPr>
      <w:r>
        <w:rPr>
          <w:rFonts w:hint="eastAsia" w:ascii="宋体" w:hAnsi="宋体" w:cs="宋体"/>
          <w:color w:val="000000"/>
          <w:szCs w:val="21"/>
        </w:rPr>
        <w:t>3.内容审核及知识产权要求</w:t>
      </w:r>
    </w:p>
    <w:p w14:paraId="1C1B18F4">
      <w:pPr>
        <w:spacing w:line="520" w:lineRule="exact"/>
        <w:ind w:firstLine="420"/>
        <w:rPr>
          <w:rFonts w:ascii="宋体" w:hAnsi="宋体" w:cs="宋体"/>
          <w:color w:val="000000"/>
          <w:szCs w:val="21"/>
        </w:rPr>
      </w:pPr>
      <w:r>
        <w:rPr>
          <w:rFonts w:hint="eastAsia"/>
          <w:color w:val="000000"/>
        </w:rPr>
        <w:t>（1）</w:t>
      </w:r>
      <w:r>
        <w:rPr>
          <w:rFonts w:hint="eastAsia" w:ascii="宋体" w:hAnsi="宋体" w:cs="宋体"/>
          <w:color w:val="000000"/>
          <w:szCs w:val="21"/>
        </w:rPr>
        <w:t>相关宣传推广内容须严格执行意识形态监管要求，坚持正确的舆论宣传导向，发布前须经采购人审核确认。</w:t>
      </w:r>
    </w:p>
    <w:p w14:paraId="2BAF9E08">
      <w:pPr>
        <w:spacing w:line="520" w:lineRule="exact"/>
        <w:ind w:firstLine="420"/>
        <w:rPr>
          <w:rFonts w:ascii="宋体" w:hAnsi="宋体" w:cs="宋体"/>
          <w:color w:val="000000"/>
          <w:szCs w:val="21"/>
        </w:rPr>
      </w:pPr>
      <w:r>
        <w:rPr>
          <w:rFonts w:hint="eastAsia" w:ascii="宋体" w:hAnsi="宋体" w:cs="宋体"/>
          <w:color w:val="000000"/>
          <w:szCs w:val="21"/>
        </w:rPr>
        <w:t>（2）知识产权归属:成片及剪辑素材的知识产权归江苏省文化和旅游厅所有，未经允许，中标供应商不得用于其他用途。中标供应商需保证项目成果的原创性，所用素材、音乐和肖像等不得有知识产权争议纠纷，否则中标供应商承担一切责任，并负责消除影响。</w:t>
      </w:r>
    </w:p>
    <w:p w14:paraId="4761DE9A">
      <w:pPr>
        <w:spacing w:line="360" w:lineRule="auto"/>
        <w:ind w:firstLine="413"/>
        <w:rPr>
          <w:rFonts w:ascii="宋体" w:hAnsi="宋体"/>
          <w:b/>
          <w:bCs/>
          <w:color w:val="000000"/>
        </w:rPr>
      </w:pPr>
      <w:r>
        <w:rPr>
          <w:rFonts w:hint="eastAsia" w:ascii="宋体" w:hAnsi="宋体"/>
          <w:b/>
          <w:bCs/>
          <w:color w:val="000000"/>
        </w:rPr>
        <w:t>七、服务团队要求</w:t>
      </w:r>
    </w:p>
    <w:p w14:paraId="4514FB0B">
      <w:pPr>
        <w:spacing w:line="360" w:lineRule="auto"/>
        <w:ind w:firstLine="420"/>
        <w:rPr>
          <w:rFonts w:ascii="宋体" w:hAnsi="宋体" w:cs="宋体"/>
          <w:color w:val="000000"/>
        </w:rPr>
      </w:pPr>
      <w:r>
        <w:rPr>
          <w:rFonts w:hint="eastAsia" w:ascii="宋体" w:hAnsi="宋体" w:cs="宋体"/>
          <w:color w:val="000000"/>
        </w:rPr>
        <w:t>供应商针对本项目需提供专业完善、创新创意的执行团队。并须安排专人主要负责本项目的活动创意策划和落地执行。文件中应提供详细的团队人员配置、岗位分工、职责划分内容。</w:t>
      </w:r>
      <w:r>
        <w:rPr>
          <w:rFonts w:hint="eastAsia"/>
          <w:color w:val="000000"/>
        </w:rPr>
        <w:t>项目实施过程中不得随意变更项目团队成员。</w:t>
      </w:r>
    </w:p>
    <w:p w14:paraId="1FB565B7">
      <w:pPr>
        <w:tabs>
          <w:tab w:val="left" w:pos="5620"/>
        </w:tabs>
        <w:spacing w:line="360" w:lineRule="auto"/>
        <w:ind w:firstLine="413"/>
        <w:rPr>
          <w:rFonts w:ascii="宋体" w:hAnsi="宋体" w:cs="宋体"/>
          <w:b/>
          <w:bCs/>
          <w:color w:val="000000"/>
          <w:szCs w:val="21"/>
        </w:rPr>
      </w:pPr>
      <w:r>
        <w:rPr>
          <w:rFonts w:hint="eastAsia" w:ascii="宋体" w:hAnsi="宋体" w:cs="宋体"/>
          <w:b/>
          <w:bCs/>
          <w:color w:val="000000"/>
          <w:szCs w:val="21"/>
        </w:rPr>
        <w:t>八、商务要求：</w:t>
      </w:r>
    </w:p>
    <w:p w14:paraId="6151B76F">
      <w:pPr>
        <w:tabs>
          <w:tab w:val="left" w:pos="5620"/>
        </w:tabs>
        <w:spacing w:line="360" w:lineRule="auto"/>
        <w:ind w:firstLine="413"/>
        <w:rPr>
          <w:rFonts w:ascii="宋体" w:hAnsi="宋体" w:cs="宋体"/>
          <w:color w:val="000000"/>
          <w:szCs w:val="21"/>
        </w:rPr>
      </w:pPr>
      <w:r>
        <w:rPr>
          <w:rFonts w:hint="eastAsia" w:ascii="宋体" w:hAnsi="宋体" w:cs="宋体"/>
          <w:b/>
          <w:bCs/>
          <w:color w:val="000000"/>
          <w:szCs w:val="21"/>
        </w:rPr>
        <w:t>（一）服务期限：</w:t>
      </w:r>
      <w:r>
        <w:rPr>
          <w:rFonts w:hint="eastAsia" w:ascii="宋体" w:hAnsi="宋体" w:cs="宋体"/>
          <w:color w:val="000000"/>
          <w:szCs w:val="21"/>
        </w:rPr>
        <w:t>2026年5月1日至2027年4月30日</w:t>
      </w:r>
      <w:r>
        <w:rPr>
          <w:rFonts w:ascii="宋体" w:hAnsi="宋体" w:cs="宋体"/>
          <w:color w:val="000000"/>
          <w:szCs w:val="21"/>
        </w:rPr>
        <w:tab/>
      </w:r>
    </w:p>
    <w:p w14:paraId="5746A1D2">
      <w:pPr>
        <w:tabs>
          <w:tab w:val="left" w:pos="5620"/>
        </w:tabs>
        <w:spacing w:line="360" w:lineRule="auto"/>
        <w:ind w:firstLine="420"/>
        <w:rPr>
          <w:rFonts w:ascii="宋体" w:hAnsi="宋体" w:cs="宋体"/>
          <w:color w:val="000000"/>
          <w:szCs w:val="21"/>
        </w:rPr>
      </w:pPr>
      <w:r>
        <w:rPr>
          <w:rFonts w:hint="eastAsia" w:ascii="宋体" w:hAnsi="宋体" w:cs="宋体"/>
          <w:color w:val="000000"/>
          <w:szCs w:val="21"/>
        </w:rPr>
        <w:t>（二）付款方式：</w:t>
      </w:r>
    </w:p>
    <w:p w14:paraId="74F19A4E">
      <w:pPr>
        <w:spacing w:line="360" w:lineRule="auto"/>
        <w:ind w:firstLine="480"/>
        <w:jc w:val="left"/>
        <w:rPr>
          <w:rFonts w:ascii="宋体" w:hAnsi="宋体" w:cs="仿宋"/>
          <w:color w:val="000000"/>
        </w:rPr>
      </w:pPr>
      <w:r>
        <w:rPr>
          <w:rFonts w:hint="eastAsia" w:ascii="宋体" w:hAnsi="宋体" w:cs="仿宋"/>
          <w:color w:val="000000"/>
        </w:rPr>
        <w:t>1.合同生效后30个工作日内，采购人向供应商支付合同金额的40%；</w:t>
      </w:r>
    </w:p>
    <w:p w14:paraId="40BF91A0">
      <w:pPr>
        <w:tabs>
          <w:tab w:val="left" w:pos="5620"/>
        </w:tabs>
        <w:spacing w:line="360" w:lineRule="auto"/>
        <w:ind w:firstLine="420" w:firstLineChars="200"/>
        <w:rPr>
          <w:rFonts w:ascii="宋体" w:hAnsi="宋体" w:cs="宋体"/>
          <w:color w:val="000000"/>
          <w:szCs w:val="21"/>
        </w:rPr>
      </w:pPr>
      <w:r>
        <w:rPr>
          <w:rFonts w:hint="eastAsia" w:ascii="宋体" w:hAnsi="宋体" w:cs="仿宋"/>
          <w:color w:val="000000"/>
        </w:rPr>
        <w:t>2.供应商完成全部服务内容，并提交结项报告经采购人验收后30个工作日内，根据验收结果向供应商支付剩余合同款。</w:t>
      </w:r>
    </w:p>
    <w:p w14:paraId="4019EF42">
      <w:pPr>
        <w:spacing w:line="360" w:lineRule="auto"/>
        <w:ind w:firstLine="480"/>
        <w:jc w:val="left"/>
        <w:rPr>
          <w:rFonts w:ascii="宋体" w:hAnsi="宋体" w:cs="仿宋"/>
          <w:color w:val="000000"/>
        </w:rPr>
      </w:pPr>
      <w:r>
        <w:rPr>
          <w:rFonts w:hint="eastAsia" w:ascii="宋体" w:hAnsi="宋体" w:cs="仿宋"/>
          <w:color w:val="000000"/>
        </w:rPr>
        <w:t>（三）项目报告：供应商应按照项目执行进度，在每项活动开展前，向采购人进行报备，接受采购人的监督管理；活动结束后，及时向采购人提交相关佐证材料。项目全部完成后，供应商须向采购人提交结项报告，报告应完整反映项目实施内容，并附齐全部有效佐证材料。</w:t>
      </w:r>
    </w:p>
    <w:p w14:paraId="5B94835F">
      <w:pPr>
        <w:spacing w:line="360" w:lineRule="auto"/>
        <w:jc w:val="center"/>
        <w:outlineLvl w:val="0"/>
        <w:rPr>
          <w:rFonts w:ascii="华文中宋" w:hAnsi="华文中宋" w:eastAsia="华文中宋"/>
          <w:b/>
          <w:color w:val="000000"/>
          <w:sz w:val="36"/>
          <w:szCs w:val="36"/>
        </w:rPr>
      </w:pPr>
      <w:r>
        <w:rPr>
          <w:rFonts w:hint="eastAsia" w:ascii="华文中宋" w:hAnsi="华文中宋" w:eastAsia="华文中宋"/>
          <w:b/>
          <w:color w:val="000000"/>
          <w:sz w:val="36"/>
          <w:szCs w:val="36"/>
        </w:rPr>
        <w:br w:type="page" w:clear="all"/>
      </w:r>
      <w:bookmarkStart w:id="231" w:name="_Toc31478"/>
      <w:r>
        <w:rPr>
          <w:rFonts w:hint="eastAsia" w:ascii="华文中宋" w:hAnsi="华文中宋" w:eastAsia="华文中宋"/>
          <w:b/>
          <w:color w:val="000000"/>
          <w:sz w:val="36"/>
          <w:szCs w:val="36"/>
        </w:rPr>
        <w:t>第五章 评标方法与评标标准</w:t>
      </w:r>
      <w:bookmarkEnd w:id="224"/>
      <w:bookmarkEnd w:id="225"/>
      <w:bookmarkEnd w:id="226"/>
      <w:bookmarkEnd w:id="227"/>
      <w:bookmarkEnd w:id="231"/>
    </w:p>
    <w:p w14:paraId="18ECE39E">
      <w:pPr>
        <w:pStyle w:val="3"/>
        <w:spacing w:before="0" w:after="0" w:line="360" w:lineRule="auto"/>
        <w:ind w:firstLine="482"/>
        <w:jc w:val="both"/>
        <w:rPr>
          <w:rFonts w:ascii="宋体" w:hAnsi="宋体" w:eastAsia="宋体"/>
          <w:color w:val="000000"/>
          <w:sz w:val="24"/>
          <w:szCs w:val="24"/>
        </w:rPr>
      </w:pPr>
      <w:bookmarkStart w:id="232" w:name="_Toc12887274"/>
      <w:bookmarkStart w:id="233" w:name="_Toc47453314"/>
      <w:bookmarkStart w:id="234" w:name="_Toc27670"/>
      <w:bookmarkStart w:id="235" w:name="_Toc12708983"/>
      <w:bookmarkStart w:id="236" w:name="_Toc9363437"/>
      <w:r>
        <w:rPr>
          <w:rFonts w:hint="eastAsia" w:ascii="宋体" w:hAnsi="宋体" w:eastAsia="宋体"/>
          <w:color w:val="000000"/>
          <w:sz w:val="24"/>
          <w:szCs w:val="24"/>
        </w:rPr>
        <w:t>一、评标方法与定标原则</w:t>
      </w:r>
      <w:bookmarkEnd w:id="232"/>
      <w:bookmarkEnd w:id="233"/>
      <w:bookmarkEnd w:id="234"/>
      <w:bookmarkEnd w:id="235"/>
      <w:bookmarkEnd w:id="236"/>
    </w:p>
    <w:p w14:paraId="5613C9D0">
      <w:pPr>
        <w:pStyle w:val="261"/>
        <w:spacing w:before="0" w:after="0"/>
        <w:jc w:val="both"/>
        <w:rPr>
          <w:rFonts w:ascii="宋体" w:hAnsi="宋体"/>
          <w:bCs/>
          <w:color w:val="000000"/>
        </w:rPr>
      </w:pPr>
      <w:r>
        <w:rPr>
          <w:rFonts w:hint="eastAsia" w:ascii="宋体" w:hAnsi="宋体"/>
          <w:bCs/>
          <w:color w:val="000000"/>
        </w:rPr>
        <w:t>评委会将对确定为实质性响应招标文件要求的投标文件进行评价和比较，评标采用综合评分法。</w:t>
      </w:r>
      <w:r>
        <w:rPr>
          <w:rFonts w:ascii="宋体" w:hAnsi="宋体"/>
          <w:bCs/>
          <w:color w:val="000000"/>
        </w:rPr>
        <w:t>采用综合评分法的，评标结果按评审后得分由高到低顺序排列。得分相同的，按投标报价由低到高顺序排列。得分且投标报价相同的</w:t>
      </w:r>
      <w:r>
        <w:rPr>
          <w:rFonts w:hint="eastAsia" w:ascii="宋体" w:hAnsi="宋体"/>
          <w:bCs/>
          <w:color w:val="000000"/>
        </w:rPr>
        <w:t>，</w:t>
      </w:r>
      <w:r>
        <w:rPr>
          <w:rFonts w:hint="eastAsia" w:ascii="宋体" w:hAnsi="宋体"/>
          <w:color w:val="000000"/>
          <w:szCs w:val="21"/>
        </w:rPr>
        <w:t>按方案部分优劣顺序排列</w:t>
      </w:r>
      <w:r>
        <w:rPr>
          <w:rFonts w:hint="eastAsia" w:ascii="宋体" w:hAnsi="宋体"/>
          <w:color w:val="000000"/>
        </w:rPr>
        <w:t>。</w:t>
      </w:r>
    </w:p>
    <w:p w14:paraId="2CBBAE83">
      <w:pPr>
        <w:pStyle w:val="3"/>
        <w:spacing w:before="0" w:after="0" w:line="360" w:lineRule="auto"/>
        <w:ind w:firstLine="482"/>
        <w:jc w:val="both"/>
        <w:rPr>
          <w:rFonts w:ascii="宋体" w:hAnsi="宋体" w:eastAsia="宋体"/>
          <w:color w:val="000000"/>
          <w:sz w:val="24"/>
          <w:szCs w:val="24"/>
        </w:rPr>
      </w:pPr>
      <w:bookmarkStart w:id="237" w:name="_Toc12708984"/>
      <w:bookmarkStart w:id="238" w:name="_Toc12887275"/>
      <w:bookmarkStart w:id="239" w:name="_Toc47453315"/>
      <w:bookmarkStart w:id="240" w:name="_Toc9363438"/>
      <w:bookmarkStart w:id="241" w:name="_Toc7770"/>
      <w:r>
        <w:rPr>
          <w:rFonts w:hint="eastAsia" w:ascii="宋体" w:hAnsi="宋体" w:eastAsia="宋体"/>
          <w:color w:val="000000"/>
          <w:sz w:val="24"/>
          <w:szCs w:val="24"/>
        </w:rPr>
        <w:t>二、评标标准</w:t>
      </w:r>
      <w:bookmarkEnd w:id="237"/>
      <w:bookmarkEnd w:id="238"/>
      <w:bookmarkEnd w:id="239"/>
      <w:bookmarkEnd w:id="240"/>
      <w:bookmarkEnd w:id="241"/>
      <w:bookmarkStart w:id="242" w:name="_Hlk106726583"/>
      <w:bookmarkStart w:id="243" w:name="_Hlk106725945"/>
      <w:bookmarkStart w:id="244" w:name="_Hlk106727412"/>
      <w:bookmarkStart w:id="245" w:name="_Toc47453316"/>
      <w:bookmarkStart w:id="246" w:name="_Toc12708985"/>
      <w:bookmarkStart w:id="247" w:name="_Toc12887276"/>
      <w:bookmarkStart w:id="248" w:name="_Toc9363439"/>
      <w:bookmarkStart w:id="249" w:name="_Toc8485125"/>
    </w:p>
    <w:tbl>
      <w:tblPr>
        <w:tblStyle w:val="51"/>
        <w:tblW w:w="480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2"/>
        <w:gridCol w:w="1893"/>
        <w:gridCol w:w="5494"/>
        <w:gridCol w:w="822"/>
      </w:tblGrid>
      <w:tr w14:paraId="5C7FE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412" w:type="dxa"/>
            <w:vAlign w:val="center"/>
          </w:tcPr>
          <w:p w14:paraId="600A01F9">
            <w:pPr>
              <w:widowControl/>
              <w:spacing w:line="276" w:lineRule="auto"/>
              <w:jc w:val="center"/>
              <w:rPr>
                <w:rFonts w:ascii="宋体" w:hAnsi="宋体" w:cs="宋体"/>
                <w:b/>
                <w:color w:val="000000"/>
                <w:szCs w:val="21"/>
              </w:rPr>
            </w:pPr>
            <w:r>
              <w:rPr>
                <w:rFonts w:hint="eastAsia" w:ascii="宋体" w:hAnsi="宋体" w:cs="宋体"/>
                <w:b/>
                <w:color w:val="000000"/>
                <w:szCs w:val="21"/>
              </w:rPr>
              <w:t>序号</w:t>
            </w:r>
          </w:p>
        </w:tc>
        <w:tc>
          <w:tcPr>
            <w:tcW w:w="677" w:type="dxa"/>
            <w:vAlign w:val="center"/>
          </w:tcPr>
          <w:p w14:paraId="1B136EC0">
            <w:pPr>
              <w:widowControl/>
              <w:spacing w:line="276" w:lineRule="auto"/>
              <w:jc w:val="center"/>
              <w:rPr>
                <w:rFonts w:ascii="宋体" w:hAnsi="宋体" w:cs="宋体"/>
                <w:b/>
                <w:color w:val="000000"/>
                <w:szCs w:val="21"/>
              </w:rPr>
            </w:pPr>
            <w:r>
              <w:rPr>
                <w:rFonts w:hint="eastAsia" w:ascii="宋体" w:hAnsi="宋体" w:cs="宋体"/>
                <w:b/>
                <w:color w:val="000000"/>
                <w:szCs w:val="21"/>
              </w:rPr>
              <w:t>评审因素</w:t>
            </w:r>
          </w:p>
        </w:tc>
        <w:tc>
          <w:tcPr>
            <w:tcW w:w="3550" w:type="dxa"/>
            <w:vAlign w:val="center"/>
          </w:tcPr>
          <w:p w14:paraId="3222C47B">
            <w:pPr>
              <w:widowControl/>
              <w:spacing w:line="276" w:lineRule="auto"/>
              <w:jc w:val="center"/>
              <w:rPr>
                <w:rFonts w:ascii="宋体" w:hAnsi="宋体" w:cs="宋体"/>
                <w:b/>
                <w:color w:val="000000"/>
                <w:szCs w:val="21"/>
              </w:rPr>
            </w:pPr>
            <w:r>
              <w:rPr>
                <w:rFonts w:hint="eastAsia" w:ascii="宋体" w:hAnsi="宋体" w:cs="宋体"/>
                <w:b/>
                <w:color w:val="000000"/>
                <w:szCs w:val="21"/>
              </w:rPr>
              <w:t>评分标准</w:t>
            </w:r>
          </w:p>
        </w:tc>
        <w:tc>
          <w:tcPr>
            <w:tcW w:w="361" w:type="dxa"/>
            <w:vAlign w:val="center"/>
          </w:tcPr>
          <w:p w14:paraId="705ECBBE">
            <w:pPr>
              <w:widowControl/>
              <w:spacing w:line="276" w:lineRule="auto"/>
              <w:jc w:val="center"/>
              <w:rPr>
                <w:rFonts w:ascii="宋体" w:hAnsi="宋体" w:cs="宋体"/>
                <w:b/>
                <w:color w:val="000000"/>
                <w:szCs w:val="21"/>
              </w:rPr>
            </w:pPr>
            <w:r>
              <w:rPr>
                <w:rFonts w:hint="eastAsia" w:ascii="宋体" w:hAnsi="宋体" w:cs="宋体"/>
                <w:b/>
                <w:color w:val="000000"/>
                <w:szCs w:val="21"/>
              </w:rPr>
              <w:t>分值</w:t>
            </w:r>
          </w:p>
        </w:tc>
      </w:tr>
      <w:tr w14:paraId="43FF6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2" w:type="dxa"/>
            <w:vAlign w:val="center"/>
          </w:tcPr>
          <w:p w14:paraId="584838E5">
            <w:pPr>
              <w:widowControl/>
              <w:spacing w:line="276" w:lineRule="auto"/>
              <w:jc w:val="center"/>
              <w:rPr>
                <w:rFonts w:ascii="宋体" w:hAnsi="宋体" w:cs="宋体"/>
                <w:color w:val="000000"/>
                <w:szCs w:val="21"/>
              </w:rPr>
            </w:pPr>
            <w:r>
              <w:rPr>
                <w:rFonts w:hint="eastAsia" w:ascii="宋体" w:hAnsi="宋体" w:cs="宋体"/>
                <w:color w:val="000000"/>
                <w:szCs w:val="21"/>
              </w:rPr>
              <w:t>1</w:t>
            </w:r>
          </w:p>
        </w:tc>
        <w:tc>
          <w:tcPr>
            <w:tcW w:w="677" w:type="dxa"/>
            <w:vAlign w:val="center"/>
          </w:tcPr>
          <w:p w14:paraId="0EE7E24C">
            <w:pPr>
              <w:widowControl/>
              <w:spacing w:line="276" w:lineRule="auto"/>
              <w:jc w:val="center"/>
              <w:rPr>
                <w:rFonts w:ascii="宋体" w:hAnsi="宋体" w:cs="宋体"/>
                <w:color w:val="000000"/>
                <w:szCs w:val="21"/>
              </w:rPr>
            </w:pPr>
            <w:r>
              <w:rPr>
                <w:rFonts w:hint="eastAsia" w:ascii="宋体" w:hAnsi="宋体" w:cs="宋体"/>
                <w:color w:val="000000"/>
                <w:szCs w:val="21"/>
              </w:rPr>
              <w:t>价格</w:t>
            </w:r>
          </w:p>
          <w:p w14:paraId="0CE97810">
            <w:pPr>
              <w:pStyle w:val="286"/>
              <w:ind w:left="0" w:firstLine="0"/>
              <w:jc w:val="center"/>
              <w:rPr>
                <w:rFonts w:ascii="宋体" w:hAnsi="宋体"/>
                <w:color w:val="000000"/>
                <w:szCs w:val="21"/>
              </w:rPr>
            </w:pPr>
            <w:r>
              <w:rPr>
                <w:rFonts w:hint="eastAsia" w:ascii="宋体" w:hAnsi="宋体"/>
                <w:color w:val="000000"/>
                <w:szCs w:val="21"/>
              </w:rPr>
              <w:t>（20分）</w:t>
            </w:r>
          </w:p>
        </w:tc>
        <w:tc>
          <w:tcPr>
            <w:tcW w:w="3550" w:type="dxa"/>
            <w:vAlign w:val="center"/>
          </w:tcPr>
          <w:p w14:paraId="09ED584A">
            <w:pPr>
              <w:spacing w:line="276" w:lineRule="auto"/>
              <w:jc w:val="left"/>
              <w:rPr>
                <w:rFonts w:ascii="宋体" w:hAnsi="宋体" w:cs="宋体"/>
                <w:color w:val="000000"/>
                <w:szCs w:val="21"/>
              </w:rPr>
            </w:pPr>
            <w:r>
              <w:rPr>
                <w:rFonts w:hint="eastAsia" w:ascii="宋体" w:hAnsi="宋体" w:cs="宋体"/>
                <w:color w:val="000000"/>
                <w:szCs w:val="21"/>
              </w:rPr>
              <w:t>采用低价优先法计算，即满足磋商文件要求且价格最低的报价为评审基准价，其价格分为满分。</w:t>
            </w:r>
          </w:p>
          <w:p w14:paraId="61232C2A">
            <w:pPr>
              <w:spacing w:line="276" w:lineRule="auto"/>
              <w:rPr>
                <w:rFonts w:ascii="宋体" w:hAnsi="宋体" w:cs="宋体"/>
                <w:color w:val="000000"/>
                <w:szCs w:val="21"/>
              </w:rPr>
            </w:pPr>
            <w:r>
              <w:rPr>
                <w:rFonts w:hint="eastAsia" w:ascii="宋体" w:hAnsi="宋体" w:cs="宋体"/>
                <w:color w:val="000000"/>
                <w:szCs w:val="21"/>
              </w:rPr>
              <w:t>其他供应商的价格分统一按照下列公式计算:报价得分=(评审基准价/评审报价)×20（小数点保留两位）。</w:t>
            </w:r>
          </w:p>
        </w:tc>
        <w:tc>
          <w:tcPr>
            <w:tcW w:w="361" w:type="dxa"/>
            <w:vAlign w:val="center"/>
          </w:tcPr>
          <w:p w14:paraId="73C2FB41">
            <w:pPr>
              <w:widowControl/>
              <w:spacing w:line="276" w:lineRule="auto"/>
              <w:jc w:val="center"/>
              <w:rPr>
                <w:rFonts w:ascii="宋体" w:hAnsi="宋体" w:cs="宋体"/>
                <w:bCs/>
                <w:color w:val="000000"/>
                <w:szCs w:val="21"/>
              </w:rPr>
            </w:pPr>
            <w:r>
              <w:rPr>
                <w:rFonts w:hint="eastAsia" w:ascii="宋体" w:hAnsi="宋体" w:cs="宋体"/>
                <w:bCs/>
                <w:color w:val="000000"/>
                <w:szCs w:val="21"/>
              </w:rPr>
              <w:t>20</w:t>
            </w:r>
          </w:p>
        </w:tc>
      </w:tr>
      <w:tr w14:paraId="37600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2" w:type="dxa"/>
            <w:vAlign w:val="center"/>
          </w:tcPr>
          <w:p w14:paraId="16AC6B4E">
            <w:pPr>
              <w:widowControl/>
              <w:spacing w:line="276" w:lineRule="auto"/>
              <w:jc w:val="center"/>
              <w:rPr>
                <w:rFonts w:ascii="宋体" w:hAnsi="宋体" w:cs="宋体"/>
                <w:color w:val="000000"/>
                <w:szCs w:val="21"/>
              </w:rPr>
            </w:pPr>
            <w:r>
              <w:rPr>
                <w:rFonts w:hint="eastAsia" w:ascii="宋体" w:hAnsi="宋体" w:cs="宋体"/>
                <w:color w:val="000000"/>
                <w:szCs w:val="21"/>
              </w:rPr>
              <w:t>2.1</w:t>
            </w:r>
          </w:p>
        </w:tc>
        <w:tc>
          <w:tcPr>
            <w:tcW w:w="1223" w:type="dxa"/>
            <w:vMerge w:val="restart"/>
            <w:vAlign w:val="center"/>
          </w:tcPr>
          <w:p w14:paraId="4D778828">
            <w:pPr>
              <w:widowControl/>
              <w:jc w:val="left"/>
              <w:rPr>
                <w:rFonts w:ascii="宋体" w:hAnsi="宋体"/>
                <w:color w:val="000000"/>
                <w:szCs w:val="21"/>
              </w:rPr>
            </w:pPr>
            <w:r>
              <w:rPr>
                <w:rFonts w:hint="eastAsia" w:ascii="宋体" w:hAnsi="宋体"/>
                <w:color w:val="000000"/>
                <w:szCs w:val="21"/>
              </w:rPr>
              <w:t>技术方案</w:t>
            </w:r>
          </w:p>
          <w:p w14:paraId="0E460B17">
            <w:pPr>
              <w:widowControl/>
              <w:jc w:val="left"/>
              <w:rPr>
                <w:rFonts w:ascii="宋体" w:hAnsi="宋体"/>
                <w:color w:val="000000"/>
                <w:szCs w:val="21"/>
              </w:rPr>
            </w:pPr>
            <w:r>
              <w:rPr>
                <w:rFonts w:hint="eastAsia" w:ascii="宋体" w:hAnsi="宋体"/>
                <w:color w:val="000000"/>
                <w:szCs w:val="21"/>
              </w:rPr>
              <w:t>（57分）</w:t>
            </w:r>
          </w:p>
        </w:tc>
        <w:tc>
          <w:tcPr>
            <w:tcW w:w="3550" w:type="dxa"/>
            <w:vAlign w:val="center"/>
          </w:tcPr>
          <w:p w14:paraId="66A56F8C">
            <w:pPr>
              <w:spacing w:line="276" w:lineRule="auto"/>
              <w:rPr>
                <w:rFonts w:ascii="宋体" w:hAnsi="宋体" w:cs="宋体"/>
                <w:color w:val="000000"/>
                <w:szCs w:val="21"/>
              </w:rPr>
            </w:pPr>
            <w:r>
              <w:rPr>
                <w:rFonts w:hint="eastAsia" w:ascii="宋体" w:hAnsi="宋体" w:cs="宋体"/>
                <w:color w:val="000000"/>
                <w:szCs w:val="21"/>
              </w:rPr>
              <w:t>根据供应商提供的社交媒体线上营销总体方案进行综合评分：</w:t>
            </w:r>
          </w:p>
          <w:p w14:paraId="4342E4A2">
            <w:pPr>
              <w:spacing w:line="276" w:lineRule="auto"/>
              <w:rPr>
                <w:rFonts w:ascii="宋体" w:hAnsi="宋体" w:cs="宋体"/>
                <w:color w:val="000000"/>
                <w:szCs w:val="21"/>
              </w:rPr>
            </w:pPr>
            <w:r>
              <w:rPr>
                <w:rFonts w:hint="eastAsia" w:ascii="宋体" w:hAnsi="宋体" w:cs="宋体"/>
                <w:color w:val="000000"/>
                <w:szCs w:val="21"/>
              </w:rPr>
              <w:t>方案逻辑清晰、内容完整详实、专业性强，重点突出，得10分；</w:t>
            </w:r>
          </w:p>
          <w:p w14:paraId="711F95DB">
            <w:pPr>
              <w:spacing w:line="276" w:lineRule="auto"/>
              <w:rPr>
                <w:rFonts w:ascii="宋体" w:hAnsi="宋体" w:cs="宋体"/>
                <w:color w:val="000000"/>
                <w:szCs w:val="21"/>
              </w:rPr>
            </w:pPr>
            <w:r>
              <w:rPr>
                <w:rFonts w:hint="eastAsia" w:ascii="宋体" w:hAnsi="宋体" w:cs="宋体"/>
                <w:color w:val="000000"/>
                <w:szCs w:val="21"/>
              </w:rPr>
              <w:t>方案逻辑基本清晰、内容完整、有一定的专业性，基本满足项目需求，得7分；</w:t>
            </w:r>
          </w:p>
          <w:p w14:paraId="6C59A7A3">
            <w:pPr>
              <w:spacing w:line="276" w:lineRule="auto"/>
              <w:rPr>
                <w:rFonts w:ascii="宋体" w:hAnsi="宋体" w:cs="宋体"/>
                <w:color w:val="000000"/>
                <w:szCs w:val="21"/>
              </w:rPr>
            </w:pPr>
            <w:r>
              <w:rPr>
                <w:rFonts w:hint="eastAsia" w:ascii="宋体" w:hAnsi="宋体" w:cs="宋体"/>
                <w:color w:val="000000"/>
                <w:szCs w:val="21"/>
              </w:rPr>
              <w:t>方案逻辑性混乱、内容简单、缺乏技术专业性，得4分；</w:t>
            </w:r>
          </w:p>
          <w:p w14:paraId="4B898E31">
            <w:pPr>
              <w:spacing w:line="276" w:lineRule="auto"/>
              <w:rPr>
                <w:rFonts w:ascii="宋体" w:hAnsi="宋体" w:cs="宋体"/>
                <w:color w:val="000000"/>
                <w:szCs w:val="21"/>
              </w:rPr>
            </w:pPr>
            <w:r>
              <w:rPr>
                <w:rFonts w:hint="eastAsia" w:ascii="宋体" w:hAnsi="宋体" w:cs="宋体"/>
                <w:color w:val="000000"/>
                <w:szCs w:val="21"/>
              </w:rPr>
              <w:t>未提供相关描述者不得分。</w:t>
            </w:r>
          </w:p>
        </w:tc>
        <w:tc>
          <w:tcPr>
            <w:tcW w:w="361" w:type="dxa"/>
            <w:vAlign w:val="center"/>
          </w:tcPr>
          <w:p w14:paraId="5A59B6C8">
            <w:pPr>
              <w:spacing w:line="276" w:lineRule="auto"/>
              <w:jc w:val="center"/>
              <w:rPr>
                <w:rFonts w:ascii="宋体" w:hAnsi="宋体" w:cs="宋体"/>
                <w:bCs/>
                <w:color w:val="000000"/>
                <w:szCs w:val="21"/>
              </w:rPr>
            </w:pPr>
            <w:r>
              <w:rPr>
                <w:rFonts w:hint="eastAsia" w:ascii="宋体" w:hAnsi="宋体" w:cs="宋体"/>
                <w:bCs/>
                <w:color w:val="000000"/>
                <w:szCs w:val="21"/>
              </w:rPr>
              <w:t>10</w:t>
            </w:r>
          </w:p>
        </w:tc>
      </w:tr>
      <w:tr w14:paraId="024FE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2" w:type="dxa"/>
            <w:vAlign w:val="center"/>
          </w:tcPr>
          <w:p w14:paraId="56FAB2C8">
            <w:pPr>
              <w:spacing w:line="276" w:lineRule="auto"/>
              <w:jc w:val="center"/>
              <w:rPr>
                <w:rFonts w:ascii="宋体" w:hAnsi="宋体" w:cs="宋体"/>
                <w:color w:val="000000"/>
                <w:szCs w:val="21"/>
              </w:rPr>
            </w:pPr>
            <w:r>
              <w:rPr>
                <w:rFonts w:hint="eastAsia" w:ascii="宋体" w:hAnsi="宋体" w:cs="宋体"/>
                <w:color w:val="000000"/>
                <w:szCs w:val="21"/>
              </w:rPr>
              <w:t>2.2</w:t>
            </w:r>
          </w:p>
        </w:tc>
        <w:tc>
          <w:tcPr>
            <w:tcW w:w="1223" w:type="dxa"/>
            <w:vMerge w:val="continue"/>
            <w:vAlign w:val="center"/>
          </w:tcPr>
          <w:p w14:paraId="29DD53D3">
            <w:pPr>
              <w:widowControl/>
              <w:jc w:val="left"/>
              <w:rPr>
                <w:rFonts w:ascii="宋体" w:hAnsi="宋体"/>
                <w:color w:val="000000"/>
                <w:szCs w:val="21"/>
              </w:rPr>
            </w:pPr>
          </w:p>
        </w:tc>
        <w:tc>
          <w:tcPr>
            <w:tcW w:w="3550" w:type="dxa"/>
            <w:vAlign w:val="center"/>
          </w:tcPr>
          <w:p w14:paraId="7CD48A6E">
            <w:pPr>
              <w:spacing w:line="276" w:lineRule="auto"/>
              <w:rPr>
                <w:rFonts w:ascii="宋体" w:hAnsi="宋体" w:cs="宋体"/>
                <w:color w:val="000000"/>
                <w:szCs w:val="21"/>
              </w:rPr>
            </w:pPr>
            <w:r>
              <w:rPr>
                <w:rFonts w:hint="eastAsia" w:ascii="宋体" w:hAnsi="宋体" w:cs="宋体"/>
                <w:color w:val="000000"/>
                <w:szCs w:val="21"/>
              </w:rPr>
              <w:t>根据供应商提供的Facebook运营方案及互动专区运营方案进行综合评分：</w:t>
            </w:r>
          </w:p>
          <w:p w14:paraId="17927031">
            <w:pPr>
              <w:spacing w:line="276" w:lineRule="auto"/>
              <w:rPr>
                <w:rFonts w:ascii="宋体" w:hAnsi="宋体" w:cs="宋体"/>
                <w:color w:val="000000"/>
                <w:szCs w:val="21"/>
              </w:rPr>
            </w:pPr>
            <w:r>
              <w:rPr>
                <w:rFonts w:hint="eastAsia" w:ascii="宋体" w:hAnsi="宋体" w:cs="宋体"/>
                <w:color w:val="000000"/>
                <w:szCs w:val="21"/>
              </w:rPr>
              <w:t>方案思路科学合理、清晰新颖、可行性性强，得8分；</w:t>
            </w:r>
          </w:p>
          <w:p w14:paraId="22DBF62E">
            <w:pPr>
              <w:spacing w:line="276" w:lineRule="auto"/>
              <w:rPr>
                <w:rFonts w:ascii="宋体" w:hAnsi="宋体" w:cs="宋体"/>
                <w:color w:val="000000"/>
                <w:szCs w:val="21"/>
              </w:rPr>
            </w:pPr>
            <w:r>
              <w:rPr>
                <w:rFonts w:hint="eastAsia" w:ascii="宋体" w:hAnsi="宋体" w:cs="宋体"/>
                <w:color w:val="000000"/>
                <w:szCs w:val="21"/>
              </w:rPr>
              <w:t>方案思路较科学合理、可行性较强，得5分；</w:t>
            </w:r>
          </w:p>
          <w:p w14:paraId="4D002568">
            <w:pPr>
              <w:spacing w:line="276" w:lineRule="auto"/>
              <w:rPr>
                <w:rFonts w:ascii="宋体" w:hAnsi="宋体" w:cs="宋体"/>
                <w:color w:val="000000"/>
                <w:szCs w:val="21"/>
              </w:rPr>
            </w:pPr>
            <w:r>
              <w:rPr>
                <w:rFonts w:hint="eastAsia" w:ascii="宋体" w:hAnsi="宋体" w:cs="宋体"/>
                <w:color w:val="000000"/>
                <w:szCs w:val="21"/>
              </w:rPr>
              <w:t>方案有欠缺、可行行性较差，得3分；</w:t>
            </w:r>
          </w:p>
          <w:p w14:paraId="75DDBBB2">
            <w:pPr>
              <w:spacing w:line="276" w:lineRule="auto"/>
              <w:rPr>
                <w:rFonts w:ascii="宋体" w:hAnsi="宋体" w:cs="宋体"/>
                <w:color w:val="000000"/>
                <w:szCs w:val="21"/>
              </w:rPr>
            </w:pPr>
            <w:r>
              <w:rPr>
                <w:rFonts w:hint="eastAsia" w:ascii="宋体" w:hAnsi="宋体" w:cs="宋体"/>
                <w:color w:val="000000"/>
                <w:szCs w:val="21"/>
              </w:rPr>
              <w:t>未提供相关描述者不得分。</w:t>
            </w:r>
          </w:p>
        </w:tc>
        <w:tc>
          <w:tcPr>
            <w:tcW w:w="361" w:type="dxa"/>
            <w:vAlign w:val="center"/>
          </w:tcPr>
          <w:p w14:paraId="0DEDC7BA">
            <w:pPr>
              <w:spacing w:line="276" w:lineRule="auto"/>
              <w:jc w:val="center"/>
              <w:rPr>
                <w:rFonts w:ascii="宋体" w:hAnsi="宋体" w:cs="宋体"/>
                <w:bCs/>
                <w:color w:val="000000"/>
                <w:szCs w:val="21"/>
              </w:rPr>
            </w:pPr>
            <w:r>
              <w:rPr>
                <w:rFonts w:hint="eastAsia" w:ascii="宋体" w:hAnsi="宋体" w:cs="宋体"/>
                <w:bCs/>
                <w:color w:val="000000"/>
                <w:szCs w:val="21"/>
              </w:rPr>
              <w:t>8</w:t>
            </w:r>
          </w:p>
        </w:tc>
      </w:tr>
      <w:tr w14:paraId="03463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2" w:type="dxa"/>
            <w:vAlign w:val="center"/>
          </w:tcPr>
          <w:p w14:paraId="492983A3">
            <w:pPr>
              <w:spacing w:line="276" w:lineRule="auto"/>
              <w:jc w:val="center"/>
              <w:rPr>
                <w:rFonts w:ascii="宋体" w:hAnsi="宋体" w:cs="宋体"/>
                <w:color w:val="000000"/>
                <w:szCs w:val="21"/>
              </w:rPr>
            </w:pPr>
            <w:r>
              <w:rPr>
                <w:rFonts w:hint="eastAsia" w:ascii="宋体" w:hAnsi="宋体" w:cs="宋体"/>
                <w:color w:val="000000"/>
                <w:szCs w:val="21"/>
              </w:rPr>
              <w:t>2.3</w:t>
            </w:r>
          </w:p>
        </w:tc>
        <w:tc>
          <w:tcPr>
            <w:tcW w:w="1223" w:type="dxa"/>
            <w:vMerge w:val="continue"/>
            <w:vAlign w:val="center"/>
          </w:tcPr>
          <w:p w14:paraId="5E753BFB">
            <w:pPr>
              <w:widowControl/>
              <w:jc w:val="left"/>
              <w:rPr>
                <w:rFonts w:ascii="宋体" w:hAnsi="宋体"/>
                <w:color w:val="000000"/>
                <w:szCs w:val="21"/>
              </w:rPr>
            </w:pPr>
          </w:p>
        </w:tc>
        <w:tc>
          <w:tcPr>
            <w:tcW w:w="3550" w:type="dxa"/>
            <w:vAlign w:val="center"/>
          </w:tcPr>
          <w:p w14:paraId="4867879E">
            <w:pPr>
              <w:spacing w:line="276" w:lineRule="auto"/>
              <w:rPr>
                <w:rFonts w:ascii="宋体" w:hAnsi="宋体" w:cs="宋体"/>
                <w:color w:val="000000"/>
                <w:szCs w:val="21"/>
              </w:rPr>
            </w:pPr>
            <w:r>
              <w:rPr>
                <w:rFonts w:hint="eastAsia" w:ascii="宋体" w:hAnsi="宋体" w:cs="宋体"/>
                <w:color w:val="000000"/>
                <w:szCs w:val="21"/>
              </w:rPr>
              <w:t>根据供应商提供的X（原Twitter）运营方案及互动专区运营方案进行综合评分：</w:t>
            </w:r>
          </w:p>
          <w:p w14:paraId="5A21F94F">
            <w:pPr>
              <w:spacing w:line="276" w:lineRule="auto"/>
              <w:rPr>
                <w:rFonts w:ascii="宋体" w:hAnsi="宋体" w:cs="宋体"/>
                <w:color w:val="000000"/>
                <w:szCs w:val="21"/>
              </w:rPr>
            </w:pPr>
            <w:r>
              <w:rPr>
                <w:rFonts w:hint="eastAsia" w:ascii="宋体" w:hAnsi="宋体" w:cs="宋体"/>
                <w:color w:val="000000"/>
                <w:szCs w:val="21"/>
              </w:rPr>
              <w:t>方案思路科学合理、清晰新颖、可行性性强，得8分；</w:t>
            </w:r>
          </w:p>
          <w:p w14:paraId="10E95509">
            <w:pPr>
              <w:spacing w:line="276" w:lineRule="auto"/>
              <w:rPr>
                <w:rFonts w:ascii="宋体" w:hAnsi="宋体" w:cs="宋体"/>
                <w:color w:val="000000"/>
                <w:szCs w:val="21"/>
              </w:rPr>
            </w:pPr>
            <w:r>
              <w:rPr>
                <w:rFonts w:hint="eastAsia" w:ascii="宋体" w:hAnsi="宋体" w:cs="宋体"/>
                <w:color w:val="000000"/>
                <w:szCs w:val="21"/>
              </w:rPr>
              <w:t>方案思路较科学合理、可行性较强，得5分；</w:t>
            </w:r>
          </w:p>
          <w:p w14:paraId="2BA137E4">
            <w:pPr>
              <w:spacing w:line="276" w:lineRule="auto"/>
              <w:rPr>
                <w:rFonts w:ascii="宋体" w:hAnsi="宋体" w:cs="宋体"/>
                <w:color w:val="000000"/>
                <w:szCs w:val="21"/>
              </w:rPr>
            </w:pPr>
            <w:r>
              <w:rPr>
                <w:rFonts w:hint="eastAsia" w:ascii="宋体" w:hAnsi="宋体" w:cs="宋体"/>
                <w:color w:val="000000"/>
                <w:szCs w:val="21"/>
              </w:rPr>
              <w:t>方案有欠缺、可行行性较差，得3分；</w:t>
            </w:r>
          </w:p>
          <w:p w14:paraId="66B02B8E">
            <w:pPr>
              <w:spacing w:line="276" w:lineRule="auto"/>
              <w:rPr>
                <w:rFonts w:ascii="宋体" w:hAnsi="宋体" w:cs="宋体"/>
                <w:color w:val="000000"/>
                <w:szCs w:val="21"/>
              </w:rPr>
            </w:pPr>
            <w:r>
              <w:rPr>
                <w:rFonts w:hint="eastAsia" w:ascii="宋体" w:hAnsi="宋体" w:cs="宋体"/>
                <w:color w:val="000000"/>
                <w:szCs w:val="21"/>
              </w:rPr>
              <w:t>未提供相关描述者不得分。</w:t>
            </w:r>
          </w:p>
        </w:tc>
        <w:tc>
          <w:tcPr>
            <w:tcW w:w="361" w:type="dxa"/>
            <w:vAlign w:val="center"/>
          </w:tcPr>
          <w:p w14:paraId="51C817AF">
            <w:pPr>
              <w:spacing w:line="276" w:lineRule="auto"/>
              <w:jc w:val="center"/>
              <w:rPr>
                <w:rFonts w:ascii="宋体" w:hAnsi="宋体" w:cs="宋体"/>
                <w:bCs/>
                <w:color w:val="000000"/>
                <w:szCs w:val="21"/>
              </w:rPr>
            </w:pPr>
            <w:r>
              <w:rPr>
                <w:rFonts w:hint="eastAsia" w:ascii="宋体" w:hAnsi="宋体" w:cs="宋体"/>
                <w:bCs/>
                <w:color w:val="000000"/>
                <w:szCs w:val="21"/>
              </w:rPr>
              <w:t>8</w:t>
            </w:r>
          </w:p>
        </w:tc>
      </w:tr>
      <w:tr w14:paraId="1FC01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2" w:type="dxa"/>
            <w:vAlign w:val="center"/>
          </w:tcPr>
          <w:p w14:paraId="08882B2A">
            <w:pPr>
              <w:spacing w:line="276" w:lineRule="auto"/>
              <w:jc w:val="center"/>
              <w:rPr>
                <w:rFonts w:ascii="宋体" w:hAnsi="宋体" w:cs="宋体"/>
                <w:color w:val="000000"/>
                <w:szCs w:val="21"/>
              </w:rPr>
            </w:pPr>
            <w:r>
              <w:rPr>
                <w:rFonts w:hint="eastAsia" w:ascii="宋体" w:hAnsi="宋体" w:cs="宋体"/>
                <w:color w:val="000000"/>
                <w:szCs w:val="21"/>
              </w:rPr>
              <w:t>2.4</w:t>
            </w:r>
          </w:p>
        </w:tc>
        <w:tc>
          <w:tcPr>
            <w:tcW w:w="1223" w:type="dxa"/>
            <w:vMerge w:val="continue"/>
            <w:vAlign w:val="center"/>
          </w:tcPr>
          <w:p w14:paraId="6EAA4377">
            <w:pPr>
              <w:widowControl/>
              <w:jc w:val="left"/>
              <w:rPr>
                <w:rFonts w:ascii="宋体" w:hAnsi="宋体"/>
                <w:color w:val="000000"/>
                <w:szCs w:val="21"/>
              </w:rPr>
            </w:pPr>
          </w:p>
        </w:tc>
        <w:tc>
          <w:tcPr>
            <w:tcW w:w="3550" w:type="dxa"/>
            <w:vAlign w:val="center"/>
          </w:tcPr>
          <w:p w14:paraId="64FF05C6">
            <w:pPr>
              <w:spacing w:line="276" w:lineRule="auto"/>
              <w:rPr>
                <w:rFonts w:ascii="宋体" w:hAnsi="宋体" w:cs="宋体"/>
                <w:color w:val="000000"/>
                <w:szCs w:val="21"/>
              </w:rPr>
            </w:pPr>
            <w:r>
              <w:rPr>
                <w:rFonts w:hint="eastAsia" w:ascii="宋体" w:hAnsi="宋体" w:cs="宋体"/>
                <w:color w:val="000000"/>
                <w:szCs w:val="21"/>
              </w:rPr>
              <w:t>根据供应商提供的Instagram运营方案及互动专区运营方案进行综合评分：</w:t>
            </w:r>
          </w:p>
          <w:p w14:paraId="1C322DB8">
            <w:pPr>
              <w:spacing w:line="276" w:lineRule="auto"/>
              <w:rPr>
                <w:rFonts w:ascii="宋体" w:hAnsi="宋体" w:cs="宋体"/>
                <w:color w:val="000000"/>
                <w:szCs w:val="21"/>
              </w:rPr>
            </w:pPr>
            <w:r>
              <w:rPr>
                <w:rFonts w:hint="eastAsia" w:ascii="宋体" w:hAnsi="宋体" w:cs="宋体"/>
                <w:color w:val="000000"/>
                <w:szCs w:val="21"/>
              </w:rPr>
              <w:t>方案思路科学合理、清晰新颖、可行性性强，得8分；</w:t>
            </w:r>
          </w:p>
          <w:p w14:paraId="22B52F1C">
            <w:pPr>
              <w:spacing w:line="276" w:lineRule="auto"/>
              <w:rPr>
                <w:rFonts w:ascii="宋体" w:hAnsi="宋体" w:cs="宋体"/>
                <w:color w:val="000000"/>
                <w:szCs w:val="21"/>
              </w:rPr>
            </w:pPr>
            <w:r>
              <w:rPr>
                <w:rFonts w:hint="eastAsia" w:ascii="宋体" w:hAnsi="宋体" w:cs="宋体"/>
                <w:color w:val="000000"/>
                <w:szCs w:val="21"/>
              </w:rPr>
              <w:t>方案思路较科学合理、可行性较强，得5分；</w:t>
            </w:r>
          </w:p>
          <w:p w14:paraId="607E35B0">
            <w:pPr>
              <w:spacing w:line="276" w:lineRule="auto"/>
              <w:rPr>
                <w:rFonts w:ascii="宋体" w:hAnsi="宋体" w:cs="宋体"/>
                <w:color w:val="000000"/>
                <w:szCs w:val="21"/>
              </w:rPr>
            </w:pPr>
            <w:r>
              <w:rPr>
                <w:rFonts w:hint="eastAsia" w:ascii="宋体" w:hAnsi="宋体" w:cs="宋体"/>
                <w:color w:val="000000"/>
                <w:szCs w:val="21"/>
              </w:rPr>
              <w:t>方案有欠缺、可行行性较差，得3分；</w:t>
            </w:r>
          </w:p>
          <w:p w14:paraId="47CE64E9">
            <w:pPr>
              <w:spacing w:line="276" w:lineRule="auto"/>
              <w:rPr>
                <w:rFonts w:ascii="宋体" w:hAnsi="宋体" w:cs="宋体"/>
                <w:color w:val="000000"/>
                <w:szCs w:val="21"/>
              </w:rPr>
            </w:pPr>
            <w:r>
              <w:rPr>
                <w:rFonts w:hint="eastAsia" w:ascii="宋体" w:hAnsi="宋体" w:cs="宋体"/>
                <w:color w:val="000000"/>
                <w:szCs w:val="21"/>
              </w:rPr>
              <w:t>未提供相关描述者不得分。</w:t>
            </w:r>
          </w:p>
        </w:tc>
        <w:tc>
          <w:tcPr>
            <w:tcW w:w="361" w:type="dxa"/>
            <w:vAlign w:val="center"/>
          </w:tcPr>
          <w:p w14:paraId="4E2419CF">
            <w:pPr>
              <w:spacing w:line="276" w:lineRule="auto"/>
              <w:jc w:val="center"/>
              <w:rPr>
                <w:rFonts w:ascii="宋体" w:hAnsi="宋体" w:cs="宋体"/>
                <w:bCs/>
                <w:color w:val="000000"/>
                <w:szCs w:val="21"/>
              </w:rPr>
            </w:pPr>
            <w:r>
              <w:rPr>
                <w:rFonts w:hint="eastAsia" w:ascii="宋体" w:hAnsi="宋体" w:cs="宋体"/>
                <w:bCs/>
                <w:color w:val="000000"/>
                <w:szCs w:val="21"/>
              </w:rPr>
              <w:t>8</w:t>
            </w:r>
          </w:p>
        </w:tc>
      </w:tr>
      <w:tr w14:paraId="5B31D3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2" w:type="dxa"/>
            <w:vAlign w:val="center"/>
          </w:tcPr>
          <w:p w14:paraId="516AE8E0">
            <w:pPr>
              <w:spacing w:line="276" w:lineRule="auto"/>
              <w:jc w:val="center"/>
              <w:rPr>
                <w:rFonts w:ascii="宋体" w:hAnsi="宋体" w:cs="宋体"/>
                <w:color w:val="000000"/>
                <w:szCs w:val="21"/>
              </w:rPr>
            </w:pPr>
            <w:r>
              <w:rPr>
                <w:rFonts w:hint="eastAsia" w:ascii="宋体" w:hAnsi="宋体" w:cs="宋体"/>
                <w:color w:val="000000"/>
                <w:szCs w:val="21"/>
              </w:rPr>
              <w:t>2.5</w:t>
            </w:r>
          </w:p>
        </w:tc>
        <w:tc>
          <w:tcPr>
            <w:tcW w:w="1223" w:type="dxa"/>
            <w:vMerge w:val="continue"/>
            <w:vAlign w:val="center"/>
          </w:tcPr>
          <w:p w14:paraId="0D4EA8FD">
            <w:pPr>
              <w:widowControl/>
              <w:jc w:val="left"/>
              <w:rPr>
                <w:rFonts w:ascii="宋体" w:hAnsi="宋体"/>
                <w:color w:val="000000"/>
                <w:szCs w:val="21"/>
              </w:rPr>
            </w:pPr>
          </w:p>
        </w:tc>
        <w:tc>
          <w:tcPr>
            <w:tcW w:w="3550" w:type="dxa"/>
            <w:vAlign w:val="center"/>
          </w:tcPr>
          <w:p w14:paraId="5F914BD9">
            <w:pPr>
              <w:spacing w:line="276" w:lineRule="auto"/>
              <w:rPr>
                <w:rFonts w:ascii="宋体" w:hAnsi="宋体" w:cs="宋体"/>
                <w:color w:val="000000"/>
                <w:szCs w:val="21"/>
              </w:rPr>
            </w:pPr>
            <w:bookmarkStart w:id="250" w:name="OLE_LINK5"/>
            <w:bookmarkStart w:id="251" w:name="OLE_LINK4"/>
            <w:r>
              <w:rPr>
                <w:rFonts w:hint="eastAsia" w:ascii="宋体" w:hAnsi="宋体" w:cs="宋体"/>
                <w:color w:val="000000"/>
                <w:szCs w:val="21"/>
              </w:rPr>
              <w:t>根据供应商提供的Youtube运营方案进行综合评分：</w:t>
            </w:r>
          </w:p>
          <w:p w14:paraId="4BB055BF">
            <w:pPr>
              <w:spacing w:line="276" w:lineRule="auto"/>
              <w:rPr>
                <w:rFonts w:ascii="宋体" w:hAnsi="宋体" w:cs="宋体"/>
                <w:color w:val="000000"/>
                <w:szCs w:val="21"/>
              </w:rPr>
            </w:pPr>
            <w:r>
              <w:rPr>
                <w:rFonts w:hint="eastAsia" w:ascii="宋体" w:hAnsi="宋体" w:cs="宋体"/>
                <w:color w:val="000000"/>
                <w:szCs w:val="21"/>
              </w:rPr>
              <w:t>方案思路科学合理、清晰新颖、可行性性强，得8分；</w:t>
            </w:r>
          </w:p>
          <w:p w14:paraId="36B2E25B">
            <w:pPr>
              <w:spacing w:line="276" w:lineRule="auto"/>
              <w:rPr>
                <w:rFonts w:ascii="宋体" w:hAnsi="宋体" w:cs="宋体"/>
                <w:color w:val="000000"/>
                <w:szCs w:val="21"/>
              </w:rPr>
            </w:pPr>
            <w:r>
              <w:rPr>
                <w:rFonts w:hint="eastAsia" w:ascii="宋体" w:hAnsi="宋体" w:cs="宋体"/>
                <w:color w:val="000000"/>
                <w:szCs w:val="21"/>
              </w:rPr>
              <w:t>方案思路较科学合理、可行性较强，得5分；</w:t>
            </w:r>
          </w:p>
          <w:p w14:paraId="237E2810">
            <w:pPr>
              <w:spacing w:line="276" w:lineRule="auto"/>
              <w:rPr>
                <w:rFonts w:ascii="宋体" w:hAnsi="宋体" w:cs="宋体"/>
                <w:color w:val="000000"/>
                <w:szCs w:val="21"/>
              </w:rPr>
            </w:pPr>
            <w:r>
              <w:rPr>
                <w:rFonts w:hint="eastAsia" w:ascii="宋体" w:hAnsi="宋体" w:cs="宋体"/>
                <w:color w:val="000000"/>
                <w:szCs w:val="21"/>
              </w:rPr>
              <w:t>方案有欠缺、可行行性较差，得3分；</w:t>
            </w:r>
          </w:p>
          <w:p w14:paraId="24ED73B4">
            <w:pPr>
              <w:spacing w:line="276" w:lineRule="auto"/>
              <w:rPr>
                <w:rFonts w:ascii="宋体" w:hAnsi="宋体" w:cs="宋体"/>
                <w:color w:val="000000"/>
                <w:szCs w:val="21"/>
              </w:rPr>
            </w:pPr>
            <w:r>
              <w:rPr>
                <w:rFonts w:hint="eastAsia" w:ascii="宋体" w:hAnsi="宋体" w:cs="宋体"/>
                <w:color w:val="000000"/>
                <w:szCs w:val="21"/>
              </w:rPr>
              <w:t>未提供相关描述者不得分。</w:t>
            </w:r>
            <w:bookmarkEnd w:id="250"/>
            <w:bookmarkEnd w:id="251"/>
          </w:p>
        </w:tc>
        <w:tc>
          <w:tcPr>
            <w:tcW w:w="361" w:type="dxa"/>
            <w:vAlign w:val="center"/>
          </w:tcPr>
          <w:p w14:paraId="41143192">
            <w:pPr>
              <w:spacing w:line="276" w:lineRule="auto"/>
              <w:jc w:val="center"/>
              <w:rPr>
                <w:rFonts w:ascii="宋体" w:hAnsi="宋体" w:cs="宋体"/>
                <w:bCs/>
                <w:color w:val="000000"/>
                <w:szCs w:val="21"/>
              </w:rPr>
            </w:pPr>
            <w:r>
              <w:rPr>
                <w:rFonts w:hint="eastAsia" w:ascii="宋体" w:hAnsi="宋体" w:cs="宋体"/>
                <w:bCs/>
                <w:color w:val="000000"/>
                <w:szCs w:val="21"/>
              </w:rPr>
              <w:t>8</w:t>
            </w:r>
          </w:p>
        </w:tc>
      </w:tr>
      <w:tr w14:paraId="172C9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2" w:type="dxa"/>
            <w:vAlign w:val="center"/>
          </w:tcPr>
          <w:p w14:paraId="190F1DA8">
            <w:pPr>
              <w:spacing w:line="276" w:lineRule="auto"/>
              <w:jc w:val="center"/>
              <w:rPr>
                <w:rFonts w:ascii="宋体" w:hAnsi="宋体" w:cs="宋体"/>
                <w:color w:val="000000"/>
                <w:szCs w:val="21"/>
              </w:rPr>
            </w:pPr>
            <w:r>
              <w:rPr>
                <w:rFonts w:hint="eastAsia" w:ascii="宋体" w:hAnsi="宋体" w:cs="宋体"/>
                <w:color w:val="000000"/>
                <w:szCs w:val="21"/>
              </w:rPr>
              <w:t>2.6</w:t>
            </w:r>
          </w:p>
        </w:tc>
        <w:tc>
          <w:tcPr>
            <w:tcW w:w="1223" w:type="dxa"/>
            <w:vMerge w:val="continue"/>
            <w:vAlign w:val="center"/>
          </w:tcPr>
          <w:p w14:paraId="17993E7E">
            <w:pPr>
              <w:widowControl/>
              <w:jc w:val="left"/>
              <w:rPr>
                <w:rFonts w:ascii="宋体" w:hAnsi="宋体"/>
                <w:color w:val="000000"/>
                <w:szCs w:val="21"/>
              </w:rPr>
            </w:pPr>
          </w:p>
        </w:tc>
        <w:tc>
          <w:tcPr>
            <w:tcW w:w="3550" w:type="dxa"/>
            <w:vAlign w:val="center"/>
          </w:tcPr>
          <w:p w14:paraId="764CAFC9">
            <w:pPr>
              <w:spacing w:line="276" w:lineRule="auto"/>
              <w:rPr>
                <w:rFonts w:ascii="宋体" w:hAnsi="宋体" w:cs="宋体"/>
                <w:color w:val="000000"/>
                <w:szCs w:val="21"/>
              </w:rPr>
            </w:pPr>
            <w:r>
              <w:rPr>
                <w:rFonts w:hint="eastAsia" w:ascii="宋体" w:hAnsi="宋体" w:cs="宋体"/>
                <w:color w:val="000000"/>
                <w:szCs w:val="21"/>
              </w:rPr>
              <w:t>根据供应商提供的Tiktok运营方案进行综合评分：</w:t>
            </w:r>
          </w:p>
          <w:p w14:paraId="007A1EF4">
            <w:pPr>
              <w:spacing w:line="276" w:lineRule="auto"/>
              <w:rPr>
                <w:rFonts w:ascii="宋体" w:hAnsi="宋体" w:cs="宋体"/>
                <w:color w:val="000000"/>
                <w:szCs w:val="21"/>
              </w:rPr>
            </w:pPr>
            <w:r>
              <w:rPr>
                <w:rFonts w:hint="eastAsia" w:ascii="宋体" w:hAnsi="宋体" w:cs="宋体"/>
                <w:color w:val="000000"/>
                <w:szCs w:val="21"/>
              </w:rPr>
              <w:t>方案思路科学合理、清晰新颖、可行性性强，得8分；</w:t>
            </w:r>
          </w:p>
          <w:p w14:paraId="4F6ACF15">
            <w:pPr>
              <w:spacing w:line="276" w:lineRule="auto"/>
              <w:rPr>
                <w:rFonts w:ascii="宋体" w:hAnsi="宋体" w:cs="宋体"/>
                <w:color w:val="000000"/>
                <w:szCs w:val="21"/>
              </w:rPr>
            </w:pPr>
            <w:r>
              <w:rPr>
                <w:rFonts w:hint="eastAsia" w:ascii="宋体" w:hAnsi="宋体" w:cs="宋体"/>
                <w:color w:val="000000"/>
                <w:szCs w:val="21"/>
              </w:rPr>
              <w:t>方案思路较科学合理、可行性较强，得5分；</w:t>
            </w:r>
          </w:p>
          <w:p w14:paraId="4B78D036">
            <w:pPr>
              <w:spacing w:line="276" w:lineRule="auto"/>
              <w:rPr>
                <w:rFonts w:ascii="宋体" w:hAnsi="宋体" w:cs="宋体"/>
                <w:color w:val="000000"/>
                <w:szCs w:val="21"/>
              </w:rPr>
            </w:pPr>
            <w:r>
              <w:rPr>
                <w:rFonts w:hint="eastAsia" w:ascii="宋体" w:hAnsi="宋体" w:cs="宋体"/>
                <w:color w:val="000000"/>
                <w:szCs w:val="21"/>
              </w:rPr>
              <w:t>方案有欠缺、可行行性较差，得3分；</w:t>
            </w:r>
          </w:p>
          <w:p w14:paraId="57F30E6D">
            <w:pPr>
              <w:spacing w:line="276" w:lineRule="auto"/>
              <w:rPr>
                <w:rFonts w:ascii="宋体" w:hAnsi="宋体" w:cs="宋体"/>
                <w:color w:val="000000"/>
                <w:szCs w:val="21"/>
              </w:rPr>
            </w:pPr>
            <w:r>
              <w:rPr>
                <w:rFonts w:hint="eastAsia" w:ascii="宋体" w:hAnsi="宋体" w:cs="宋体"/>
                <w:color w:val="000000"/>
                <w:szCs w:val="21"/>
              </w:rPr>
              <w:t>未提供相关描述者不得分。</w:t>
            </w:r>
          </w:p>
        </w:tc>
        <w:tc>
          <w:tcPr>
            <w:tcW w:w="361" w:type="dxa"/>
            <w:vAlign w:val="center"/>
          </w:tcPr>
          <w:p w14:paraId="2899646E">
            <w:pPr>
              <w:spacing w:line="276" w:lineRule="auto"/>
              <w:jc w:val="center"/>
              <w:rPr>
                <w:rFonts w:ascii="宋体" w:hAnsi="宋体" w:cs="宋体"/>
                <w:bCs/>
                <w:color w:val="000000"/>
                <w:szCs w:val="21"/>
              </w:rPr>
            </w:pPr>
            <w:r>
              <w:rPr>
                <w:rFonts w:hint="eastAsia" w:ascii="宋体" w:hAnsi="宋体" w:cs="宋体"/>
                <w:bCs/>
                <w:color w:val="000000"/>
                <w:szCs w:val="21"/>
              </w:rPr>
              <w:t>8</w:t>
            </w:r>
          </w:p>
        </w:tc>
      </w:tr>
      <w:tr w14:paraId="4F950A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2" w:type="dxa"/>
            <w:vAlign w:val="center"/>
          </w:tcPr>
          <w:p w14:paraId="64BF4121">
            <w:pPr>
              <w:spacing w:line="276" w:lineRule="auto"/>
              <w:jc w:val="center"/>
              <w:rPr>
                <w:rFonts w:ascii="宋体" w:hAnsi="宋体" w:cs="宋体"/>
                <w:color w:val="000000"/>
                <w:szCs w:val="21"/>
              </w:rPr>
            </w:pPr>
            <w:r>
              <w:rPr>
                <w:rFonts w:hint="eastAsia" w:ascii="宋体" w:hAnsi="宋体" w:cs="宋体"/>
                <w:color w:val="000000"/>
                <w:szCs w:val="21"/>
              </w:rPr>
              <w:t>2.7</w:t>
            </w:r>
          </w:p>
        </w:tc>
        <w:tc>
          <w:tcPr>
            <w:tcW w:w="1223" w:type="dxa"/>
            <w:vMerge w:val="continue"/>
            <w:vAlign w:val="center"/>
          </w:tcPr>
          <w:p w14:paraId="76B66289">
            <w:pPr>
              <w:widowControl/>
              <w:jc w:val="left"/>
              <w:rPr>
                <w:rFonts w:ascii="宋体" w:hAnsi="宋体"/>
                <w:color w:val="000000"/>
                <w:szCs w:val="21"/>
              </w:rPr>
            </w:pPr>
          </w:p>
        </w:tc>
        <w:tc>
          <w:tcPr>
            <w:tcW w:w="3550" w:type="dxa"/>
            <w:vAlign w:val="center"/>
          </w:tcPr>
          <w:p w14:paraId="47C8F021">
            <w:pPr>
              <w:spacing w:line="276" w:lineRule="auto"/>
              <w:rPr>
                <w:rFonts w:ascii="宋体" w:hAnsi="宋体" w:cs="宋体"/>
                <w:color w:val="000000"/>
                <w:szCs w:val="21"/>
              </w:rPr>
            </w:pPr>
            <w:r>
              <w:rPr>
                <w:rFonts w:hint="eastAsia" w:ascii="宋体" w:hAnsi="宋体" w:cs="宋体"/>
                <w:color w:val="000000"/>
                <w:szCs w:val="21"/>
              </w:rPr>
              <w:t>根据供应商提供的KOL体验活动方案进行综合评分</w:t>
            </w:r>
          </w:p>
          <w:p w14:paraId="401EC5CC">
            <w:pPr>
              <w:spacing w:line="276" w:lineRule="auto"/>
              <w:rPr>
                <w:rFonts w:ascii="宋体" w:hAnsi="宋体" w:cs="宋体"/>
                <w:color w:val="000000"/>
                <w:szCs w:val="21"/>
              </w:rPr>
            </w:pPr>
            <w:r>
              <w:rPr>
                <w:rFonts w:hint="eastAsia" w:ascii="宋体" w:hAnsi="宋体" w:cs="宋体"/>
                <w:color w:val="000000"/>
                <w:szCs w:val="21"/>
              </w:rPr>
              <w:t>方案思路科学合理、清晰新颖、可行性性强，得7分；</w:t>
            </w:r>
          </w:p>
          <w:p w14:paraId="3C0FEC1B">
            <w:pPr>
              <w:spacing w:line="276" w:lineRule="auto"/>
              <w:rPr>
                <w:rFonts w:ascii="宋体" w:hAnsi="宋体" w:cs="宋体"/>
                <w:color w:val="000000"/>
                <w:szCs w:val="21"/>
              </w:rPr>
            </w:pPr>
            <w:r>
              <w:rPr>
                <w:rFonts w:hint="eastAsia" w:ascii="宋体" w:hAnsi="宋体" w:cs="宋体"/>
                <w:color w:val="000000"/>
                <w:szCs w:val="21"/>
              </w:rPr>
              <w:t>方案思路较科学合理、可行性较强，得5分；</w:t>
            </w:r>
          </w:p>
          <w:p w14:paraId="5B46D2A9">
            <w:pPr>
              <w:spacing w:line="276" w:lineRule="auto"/>
              <w:rPr>
                <w:rFonts w:ascii="宋体" w:hAnsi="宋体" w:cs="宋体"/>
                <w:color w:val="000000"/>
                <w:szCs w:val="21"/>
              </w:rPr>
            </w:pPr>
            <w:r>
              <w:rPr>
                <w:rFonts w:hint="eastAsia" w:ascii="宋体" w:hAnsi="宋体" w:cs="宋体"/>
                <w:color w:val="000000"/>
                <w:szCs w:val="21"/>
              </w:rPr>
              <w:t>方案有欠缺、可行行性较差，得3分；</w:t>
            </w:r>
          </w:p>
          <w:p w14:paraId="0C1FF543">
            <w:pPr>
              <w:spacing w:line="276" w:lineRule="auto"/>
              <w:rPr>
                <w:rFonts w:ascii="宋体" w:hAnsi="宋体" w:cs="宋体"/>
                <w:color w:val="000000"/>
                <w:szCs w:val="21"/>
              </w:rPr>
            </w:pPr>
            <w:r>
              <w:rPr>
                <w:rFonts w:hint="eastAsia" w:ascii="宋体" w:hAnsi="宋体" w:cs="宋体"/>
                <w:color w:val="000000"/>
                <w:szCs w:val="21"/>
              </w:rPr>
              <w:t>未提供相关描述者不得分。</w:t>
            </w:r>
          </w:p>
        </w:tc>
        <w:tc>
          <w:tcPr>
            <w:tcW w:w="361" w:type="dxa"/>
            <w:vAlign w:val="center"/>
          </w:tcPr>
          <w:p w14:paraId="45745191">
            <w:pPr>
              <w:spacing w:line="276" w:lineRule="auto"/>
              <w:jc w:val="center"/>
              <w:rPr>
                <w:rFonts w:ascii="宋体" w:hAnsi="宋体" w:cs="宋体"/>
                <w:bCs/>
                <w:color w:val="000000"/>
                <w:szCs w:val="21"/>
              </w:rPr>
            </w:pPr>
            <w:r>
              <w:rPr>
                <w:rFonts w:hint="eastAsia" w:ascii="宋体" w:hAnsi="宋体" w:cs="宋体"/>
                <w:bCs/>
                <w:color w:val="000000"/>
                <w:szCs w:val="21"/>
              </w:rPr>
              <w:t>7</w:t>
            </w:r>
          </w:p>
        </w:tc>
      </w:tr>
      <w:tr w14:paraId="1682A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2" w:type="dxa"/>
            <w:vAlign w:val="center"/>
          </w:tcPr>
          <w:p w14:paraId="4C160439">
            <w:pPr>
              <w:spacing w:line="276" w:lineRule="auto"/>
              <w:jc w:val="center"/>
              <w:rPr>
                <w:rFonts w:ascii="宋体" w:hAnsi="宋体" w:cs="宋体"/>
                <w:color w:val="000000"/>
                <w:szCs w:val="21"/>
              </w:rPr>
            </w:pPr>
            <w:r>
              <w:rPr>
                <w:rFonts w:hint="eastAsia" w:ascii="宋体" w:hAnsi="宋体" w:cs="宋体"/>
                <w:color w:val="000000"/>
                <w:szCs w:val="21"/>
              </w:rPr>
              <w:t>3.1</w:t>
            </w:r>
          </w:p>
        </w:tc>
        <w:tc>
          <w:tcPr>
            <w:tcW w:w="677" w:type="dxa"/>
            <w:vMerge w:val="restart"/>
            <w:vAlign w:val="center"/>
          </w:tcPr>
          <w:p w14:paraId="023B22DD">
            <w:pPr>
              <w:spacing w:line="276" w:lineRule="auto"/>
              <w:jc w:val="center"/>
              <w:rPr>
                <w:rFonts w:ascii="宋体" w:hAnsi="宋体" w:cs="宋体"/>
                <w:color w:val="000000"/>
                <w:szCs w:val="21"/>
              </w:rPr>
            </w:pPr>
            <w:r>
              <w:rPr>
                <w:rFonts w:hint="eastAsia" w:ascii="宋体" w:hAnsi="宋体" w:cs="宋体"/>
                <w:color w:val="000000"/>
                <w:szCs w:val="21"/>
              </w:rPr>
              <w:t>人员配置</w:t>
            </w:r>
          </w:p>
          <w:p w14:paraId="742E9FFC">
            <w:pPr>
              <w:pStyle w:val="286"/>
              <w:ind w:firstLine="0"/>
              <w:jc w:val="center"/>
              <w:rPr>
                <w:rFonts w:ascii="宋体" w:hAnsi="宋体"/>
                <w:color w:val="000000"/>
                <w:szCs w:val="21"/>
              </w:rPr>
            </w:pPr>
            <w:r>
              <w:rPr>
                <w:rFonts w:hint="eastAsia" w:ascii="宋体" w:hAnsi="宋体"/>
                <w:color w:val="000000"/>
                <w:szCs w:val="21"/>
              </w:rPr>
              <w:t>（11分）</w:t>
            </w:r>
          </w:p>
        </w:tc>
        <w:tc>
          <w:tcPr>
            <w:tcW w:w="3550" w:type="dxa"/>
            <w:vAlign w:val="center"/>
          </w:tcPr>
          <w:p w14:paraId="397F18E9">
            <w:pPr>
              <w:spacing w:line="276" w:lineRule="auto"/>
              <w:rPr>
                <w:rFonts w:ascii="宋体" w:hAnsi="宋体" w:cs="宋体"/>
                <w:color w:val="000000"/>
                <w:szCs w:val="21"/>
              </w:rPr>
            </w:pPr>
            <w:r>
              <w:rPr>
                <w:rFonts w:hint="eastAsia" w:ascii="宋体" w:hAnsi="宋体" w:cs="宋体"/>
                <w:color w:val="000000"/>
                <w:szCs w:val="21"/>
              </w:rPr>
              <w:t>根据供应商提供的项目团队人员配置（不少于10人）、岗位分工、职责划分等方案进行综合评分：</w:t>
            </w:r>
          </w:p>
          <w:p w14:paraId="54E6266A">
            <w:pPr>
              <w:spacing w:line="276" w:lineRule="auto"/>
              <w:rPr>
                <w:rFonts w:ascii="宋体" w:hAnsi="宋体" w:cs="宋体"/>
                <w:color w:val="000000"/>
                <w:szCs w:val="21"/>
              </w:rPr>
            </w:pPr>
            <w:r>
              <w:rPr>
                <w:rFonts w:hint="eastAsia" w:ascii="宋体" w:hAnsi="宋体" w:cs="宋体"/>
                <w:color w:val="000000"/>
                <w:szCs w:val="21"/>
              </w:rPr>
              <w:t>人员配置安排科学合理、岗位分工及职责划分全面、明确，得9分；</w:t>
            </w:r>
          </w:p>
          <w:p w14:paraId="40ED8F1B">
            <w:pPr>
              <w:spacing w:line="276" w:lineRule="auto"/>
              <w:rPr>
                <w:rFonts w:ascii="宋体" w:hAnsi="宋体" w:cs="宋体"/>
                <w:color w:val="000000"/>
                <w:szCs w:val="21"/>
              </w:rPr>
            </w:pPr>
            <w:r>
              <w:rPr>
                <w:rFonts w:hint="eastAsia" w:ascii="宋体" w:hAnsi="宋体" w:cs="宋体"/>
                <w:color w:val="000000"/>
                <w:szCs w:val="21"/>
              </w:rPr>
              <w:t>人员配置基本合理、岗位分工及职责划分有一定条理，得6分；</w:t>
            </w:r>
          </w:p>
          <w:p w14:paraId="432962B0">
            <w:pPr>
              <w:spacing w:line="276" w:lineRule="auto"/>
              <w:rPr>
                <w:rFonts w:ascii="宋体" w:hAnsi="宋体" w:cs="宋体"/>
                <w:color w:val="000000"/>
                <w:szCs w:val="21"/>
              </w:rPr>
            </w:pPr>
            <w:r>
              <w:rPr>
                <w:rFonts w:hint="eastAsia" w:ascii="宋体" w:hAnsi="宋体" w:cs="宋体"/>
                <w:color w:val="000000"/>
                <w:szCs w:val="21"/>
              </w:rPr>
              <w:t>人员配置较差、岗位分工及职责划分混乱，得3分。</w:t>
            </w:r>
          </w:p>
          <w:p w14:paraId="0449112E">
            <w:pPr>
              <w:spacing w:line="276" w:lineRule="auto"/>
              <w:rPr>
                <w:rFonts w:ascii="宋体" w:hAnsi="宋体" w:cs="宋体"/>
                <w:b/>
                <w:color w:val="000000"/>
                <w:szCs w:val="21"/>
              </w:rPr>
            </w:pPr>
            <w:r>
              <w:rPr>
                <w:rFonts w:hint="eastAsia" w:ascii="宋体" w:hAnsi="宋体" w:cs="宋体"/>
                <w:b/>
                <w:color w:val="000000"/>
                <w:szCs w:val="21"/>
              </w:rPr>
              <w:t>注：须提供人员履历、相关专业证书以及2026年以来任意一个月供应商为其缴纳社保的证明材料并加盖供应商公章，未提供或不符合要求不得分。</w:t>
            </w:r>
          </w:p>
        </w:tc>
        <w:tc>
          <w:tcPr>
            <w:tcW w:w="361" w:type="dxa"/>
            <w:vAlign w:val="center"/>
          </w:tcPr>
          <w:p w14:paraId="683B605F">
            <w:pPr>
              <w:spacing w:line="276" w:lineRule="auto"/>
              <w:jc w:val="center"/>
              <w:rPr>
                <w:rFonts w:ascii="宋体" w:hAnsi="宋体" w:cs="宋体"/>
                <w:bCs/>
                <w:color w:val="000000"/>
                <w:szCs w:val="21"/>
              </w:rPr>
            </w:pPr>
            <w:r>
              <w:rPr>
                <w:rFonts w:hint="eastAsia" w:ascii="宋体" w:hAnsi="宋体" w:cs="宋体"/>
                <w:bCs/>
                <w:color w:val="000000"/>
                <w:szCs w:val="21"/>
              </w:rPr>
              <w:t>9</w:t>
            </w:r>
          </w:p>
        </w:tc>
      </w:tr>
      <w:tr w14:paraId="6B385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2" w:type="dxa"/>
            <w:vAlign w:val="center"/>
          </w:tcPr>
          <w:p w14:paraId="3BBCF673">
            <w:pPr>
              <w:spacing w:line="276" w:lineRule="auto"/>
              <w:jc w:val="center"/>
              <w:rPr>
                <w:rFonts w:ascii="宋体" w:hAnsi="宋体" w:cs="宋体"/>
                <w:color w:val="000000"/>
                <w:szCs w:val="21"/>
              </w:rPr>
            </w:pPr>
            <w:r>
              <w:rPr>
                <w:rFonts w:hint="eastAsia" w:ascii="宋体" w:hAnsi="宋体" w:cs="宋体"/>
                <w:color w:val="000000"/>
                <w:szCs w:val="21"/>
              </w:rPr>
              <w:t>3.2</w:t>
            </w:r>
          </w:p>
        </w:tc>
        <w:tc>
          <w:tcPr>
            <w:tcW w:w="1223" w:type="dxa"/>
            <w:vMerge w:val="continue"/>
            <w:vAlign w:val="center"/>
          </w:tcPr>
          <w:p w14:paraId="35948EC0">
            <w:pPr>
              <w:widowControl/>
              <w:jc w:val="left"/>
              <w:rPr>
                <w:rFonts w:ascii="宋体" w:hAnsi="宋体"/>
                <w:color w:val="000000"/>
                <w:szCs w:val="21"/>
              </w:rPr>
            </w:pPr>
          </w:p>
        </w:tc>
        <w:tc>
          <w:tcPr>
            <w:tcW w:w="3550" w:type="dxa"/>
            <w:vAlign w:val="center"/>
          </w:tcPr>
          <w:p w14:paraId="6E75FE62">
            <w:pPr>
              <w:spacing w:line="276" w:lineRule="auto"/>
              <w:rPr>
                <w:rFonts w:ascii="宋体" w:hAnsi="宋体" w:cs="宋体"/>
                <w:color w:val="000000"/>
                <w:szCs w:val="21"/>
              </w:rPr>
            </w:pPr>
            <w:r>
              <w:rPr>
                <w:rFonts w:hint="eastAsia" w:ascii="宋体" w:hAnsi="宋体" w:cs="宋体"/>
                <w:color w:val="000000"/>
                <w:szCs w:val="21"/>
              </w:rPr>
              <w:t>供应商承诺在项目实施过程中，采购人提出具体服务要求后，承诺能在两小时内做出有效响应的，得2分。</w:t>
            </w:r>
          </w:p>
          <w:p w14:paraId="1EC7097D">
            <w:pPr>
              <w:spacing w:line="276" w:lineRule="auto"/>
              <w:rPr>
                <w:rFonts w:ascii="宋体" w:hAnsi="宋体" w:cs="宋体"/>
                <w:b/>
                <w:color w:val="000000"/>
                <w:szCs w:val="21"/>
              </w:rPr>
            </w:pPr>
            <w:r>
              <w:rPr>
                <w:rFonts w:hint="eastAsia" w:ascii="宋体" w:hAnsi="宋体" w:cs="宋体"/>
                <w:b/>
                <w:color w:val="000000"/>
                <w:szCs w:val="21"/>
              </w:rPr>
              <w:t>注：须提供针对此项的承诺函（格式自拟</w:t>
            </w:r>
            <w:bookmarkStart w:id="339" w:name="_GoBack"/>
            <w:bookmarkEnd w:id="339"/>
            <w:r>
              <w:rPr>
                <w:rFonts w:hint="eastAsia" w:ascii="宋体" w:hAnsi="宋体" w:cs="宋体"/>
                <w:b/>
                <w:color w:val="000000"/>
                <w:szCs w:val="21"/>
              </w:rPr>
              <w:t>）并加盖供应商公章，未提供或不符合要求不得分。</w:t>
            </w:r>
          </w:p>
        </w:tc>
        <w:tc>
          <w:tcPr>
            <w:tcW w:w="361" w:type="dxa"/>
            <w:vAlign w:val="center"/>
          </w:tcPr>
          <w:p w14:paraId="5E5AF4C2">
            <w:pPr>
              <w:spacing w:line="276" w:lineRule="auto"/>
              <w:jc w:val="center"/>
              <w:rPr>
                <w:rFonts w:ascii="宋体" w:hAnsi="宋体" w:cs="宋体"/>
                <w:bCs/>
                <w:color w:val="000000"/>
                <w:szCs w:val="21"/>
              </w:rPr>
            </w:pPr>
            <w:r>
              <w:rPr>
                <w:rFonts w:hint="eastAsia" w:ascii="宋体" w:hAnsi="宋体" w:cs="宋体"/>
                <w:bCs/>
                <w:color w:val="000000"/>
                <w:szCs w:val="21"/>
              </w:rPr>
              <w:t>2</w:t>
            </w:r>
          </w:p>
        </w:tc>
      </w:tr>
      <w:tr w14:paraId="223DF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12" w:type="dxa"/>
            <w:vAlign w:val="center"/>
          </w:tcPr>
          <w:p w14:paraId="5B12857F">
            <w:pPr>
              <w:spacing w:line="276" w:lineRule="auto"/>
              <w:jc w:val="center"/>
              <w:rPr>
                <w:rFonts w:ascii="宋体" w:hAnsi="宋体" w:cs="宋体"/>
                <w:color w:val="000000"/>
                <w:szCs w:val="21"/>
              </w:rPr>
            </w:pPr>
            <w:r>
              <w:rPr>
                <w:rFonts w:hint="eastAsia" w:ascii="宋体" w:hAnsi="宋体" w:cs="宋体"/>
                <w:color w:val="000000"/>
                <w:szCs w:val="21"/>
              </w:rPr>
              <w:t>4</w:t>
            </w:r>
          </w:p>
        </w:tc>
        <w:tc>
          <w:tcPr>
            <w:tcW w:w="677" w:type="dxa"/>
            <w:vAlign w:val="center"/>
          </w:tcPr>
          <w:p w14:paraId="7AECBDD5">
            <w:pPr>
              <w:spacing w:line="276" w:lineRule="auto"/>
              <w:jc w:val="center"/>
              <w:rPr>
                <w:rFonts w:ascii="宋体" w:hAnsi="宋体" w:cs="宋体"/>
                <w:color w:val="000000"/>
                <w:szCs w:val="21"/>
              </w:rPr>
            </w:pPr>
            <w:r>
              <w:rPr>
                <w:rFonts w:hint="eastAsia" w:ascii="宋体" w:hAnsi="宋体" w:cs="宋体"/>
                <w:color w:val="000000"/>
                <w:szCs w:val="21"/>
              </w:rPr>
              <w:t>业绩</w:t>
            </w:r>
          </w:p>
          <w:p w14:paraId="5CF45F0A">
            <w:pPr>
              <w:spacing w:line="276" w:lineRule="auto"/>
              <w:jc w:val="center"/>
              <w:rPr>
                <w:rFonts w:ascii="宋体" w:hAnsi="宋体" w:cs="宋体"/>
                <w:color w:val="000000"/>
                <w:szCs w:val="21"/>
              </w:rPr>
            </w:pPr>
            <w:r>
              <w:rPr>
                <w:rFonts w:hint="eastAsia" w:ascii="宋体" w:hAnsi="宋体" w:cs="宋体"/>
                <w:color w:val="000000"/>
                <w:szCs w:val="21"/>
              </w:rPr>
              <w:t>（12分）</w:t>
            </w:r>
          </w:p>
        </w:tc>
        <w:tc>
          <w:tcPr>
            <w:tcW w:w="3550" w:type="dxa"/>
            <w:vAlign w:val="center"/>
          </w:tcPr>
          <w:p w14:paraId="61FE9A14">
            <w:pPr>
              <w:spacing w:line="276" w:lineRule="auto"/>
              <w:rPr>
                <w:rFonts w:ascii="宋体" w:hAnsi="宋体" w:cs="宋体"/>
                <w:color w:val="000000"/>
                <w:szCs w:val="21"/>
              </w:rPr>
            </w:pPr>
            <w:r>
              <w:rPr>
                <w:rFonts w:hint="eastAsia" w:ascii="宋体" w:hAnsi="宋体" w:cs="宋体"/>
                <w:color w:val="000000"/>
                <w:szCs w:val="21"/>
              </w:rPr>
              <w:t>供应商自2023年1月1日（含）以来（以合同签订时间为准），具有类似项目业绩的，提供1个得3分，最多得12分。</w:t>
            </w:r>
          </w:p>
          <w:p w14:paraId="04D28C33">
            <w:pPr>
              <w:spacing w:line="276" w:lineRule="auto"/>
              <w:rPr>
                <w:rFonts w:ascii="宋体" w:hAnsi="宋体" w:cs="宋体"/>
                <w:b/>
                <w:color w:val="000000"/>
                <w:szCs w:val="21"/>
              </w:rPr>
            </w:pPr>
            <w:r>
              <w:rPr>
                <w:rFonts w:hint="eastAsia" w:ascii="宋体" w:hAnsi="宋体" w:cs="宋体"/>
                <w:b/>
                <w:color w:val="000000"/>
                <w:szCs w:val="21"/>
              </w:rPr>
              <w:t>注：须提供合同复印件加盖公章，合同须清晰反映相关与本项目的相关信息，未提供或不符合要求不得分。(合同签订前须提供原件供采购人复核)</w:t>
            </w:r>
          </w:p>
        </w:tc>
        <w:tc>
          <w:tcPr>
            <w:tcW w:w="361" w:type="dxa"/>
            <w:vAlign w:val="center"/>
          </w:tcPr>
          <w:p w14:paraId="1C952D43">
            <w:pPr>
              <w:spacing w:line="276" w:lineRule="auto"/>
              <w:jc w:val="center"/>
              <w:rPr>
                <w:rFonts w:ascii="宋体" w:hAnsi="宋体" w:cs="宋体"/>
                <w:bCs/>
                <w:color w:val="000000"/>
                <w:szCs w:val="21"/>
              </w:rPr>
            </w:pPr>
            <w:r>
              <w:rPr>
                <w:rFonts w:hint="eastAsia" w:ascii="宋体" w:hAnsi="宋体" w:cs="宋体"/>
                <w:bCs/>
                <w:color w:val="000000"/>
                <w:szCs w:val="21"/>
              </w:rPr>
              <w:t>12</w:t>
            </w:r>
          </w:p>
        </w:tc>
      </w:tr>
      <w:tr w14:paraId="197F1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412" w:type="dxa"/>
            <w:vAlign w:val="center"/>
          </w:tcPr>
          <w:p w14:paraId="3DE3688A">
            <w:pPr>
              <w:spacing w:line="276" w:lineRule="auto"/>
              <w:jc w:val="center"/>
              <w:rPr>
                <w:rFonts w:ascii="宋体" w:hAnsi="宋体" w:cs="宋体"/>
                <w:color w:val="000000"/>
                <w:szCs w:val="21"/>
              </w:rPr>
            </w:pPr>
          </w:p>
        </w:tc>
        <w:tc>
          <w:tcPr>
            <w:tcW w:w="677" w:type="dxa"/>
            <w:vAlign w:val="center"/>
          </w:tcPr>
          <w:p w14:paraId="3D101CC5">
            <w:pPr>
              <w:spacing w:line="276" w:lineRule="auto"/>
              <w:jc w:val="center"/>
              <w:rPr>
                <w:rFonts w:ascii="宋体" w:hAnsi="宋体" w:cs="宋体"/>
                <w:color w:val="000000"/>
                <w:szCs w:val="21"/>
              </w:rPr>
            </w:pPr>
            <w:r>
              <w:rPr>
                <w:rFonts w:hint="eastAsia" w:ascii="宋体" w:hAnsi="宋体" w:cs="宋体"/>
                <w:color w:val="000000"/>
                <w:szCs w:val="21"/>
              </w:rPr>
              <w:t>合计</w:t>
            </w:r>
          </w:p>
        </w:tc>
        <w:tc>
          <w:tcPr>
            <w:tcW w:w="3550" w:type="dxa"/>
            <w:vAlign w:val="center"/>
          </w:tcPr>
          <w:p w14:paraId="587D50A6">
            <w:pPr>
              <w:spacing w:line="276" w:lineRule="auto"/>
              <w:jc w:val="center"/>
              <w:rPr>
                <w:rFonts w:ascii="宋体" w:hAnsi="宋体" w:cs="宋体"/>
                <w:color w:val="000000"/>
                <w:szCs w:val="21"/>
              </w:rPr>
            </w:pPr>
            <w:r>
              <w:rPr>
                <w:rFonts w:hint="eastAsia" w:ascii="宋体" w:hAnsi="宋体" w:cs="宋体"/>
                <w:color w:val="000000"/>
                <w:szCs w:val="21"/>
              </w:rPr>
              <w:t>分值合计</w:t>
            </w:r>
          </w:p>
        </w:tc>
        <w:tc>
          <w:tcPr>
            <w:tcW w:w="361" w:type="dxa"/>
            <w:vAlign w:val="center"/>
          </w:tcPr>
          <w:p w14:paraId="3697AC37">
            <w:pPr>
              <w:spacing w:line="276" w:lineRule="auto"/>
              <w:jc w:val="center"/>
              <w:rPr>
                <w:rFonts w:ascii="宋体" w:hAnsi="宋体" w:cs="宋体"/>
                <w:bCs/>
                <w:color w:val="000000"/>
                <w:szCs w:val="21"/>
              </w:rPr>
            </w:pPr>
            <w:r>
              <w:rPr>
                <w:rFonts w:hint="eastAsia" w:ascii="宋体" w:hAnsi="宋体" w:cs="宋体"/>
                <w:bCs/>
                <w:color w:val="000000"/>
                <w:szCs w:val="21"/>
              </w:rPr>
              <w:t>100</w:t>
            </w:r>
          </w:p>
        </w:tc>
      </w:tr>
    </w:tbl>
    <w:p w14:paraId="177FFD2F">
      <w:pPr>
        <w:spacing w:before="29" w:line="360" w:lineRule="auto"/>
        <w:ind w:firstLine="482"/>
        <w:rPr>
          <w:rFonts w:ascii="宋体" w:hAnsi="宋体"/>
          <w:b/>
          <w:bCs/>
          <w:color w:val="000000"/>
          <w:sz w:val="24"/>
        </w:rPr>
      </w:pPr>
      <w:r>
        <w:rPr>
          <w:rFonts w:hint="eastAsia" w:ascii="宋体" w:hAnsi="宋体"/>
          <w:b/>
          <w:bCs/>
          <w:color w:val="000000"/>
          <w:sz w:val="24"/>
        </w:rPr>
        <w:t>注：</w:t>
      </w:r>
      <w:bookmarkEnd w:id="242"/>
    </w:p>
    <w:p w14:paraId="616E6B66">
      <w:pPr>
        <w:spacing w:before="29" w:line="360" w:lineRule="auto"/>
        <w:ind w:firstLine="482"/>
        <w:rPr>
          <w:rFonts w:ascii="宋体" w:hAnsi="宋体"/>
          <w:b/>
          <w:bCs/>
          <w:color w:val="000000"/>
          <w:sz w:val="24"/>
        </w:rPr>
      </w:pPr>
      <w:r>
        <w:rPr>
          <w:rFonts w:hint="eastAsia" w:ascii="宋体" w:hAnsi="宋体"/>
          <w:b/>
          <w:bCs/>
          <w:color w:val="000000"/>
          <w:sz w:val="24"/>
        </w:rPr>
        <w:t>1、采购人与中标人在签订合同时,有权要求中标人提供其投标文件中的承诺响应的证明材料原件进行真实性核实，如中标人无法提供,或无法核实真实性的,则视为虚假响应,报财政部门按照政府采购相关规定处理。</w:t>
      </w:r>
    </w:p>
    <w:p w14:paraId="78674916">
      <w:pPr>
        <w:spacing w:before="29" w:line="360" w:lineRule="auto"/>
        <w:ind w:firstLine="482"/>
        <w:rPr>
          <w:rFonts w:ascii="宋体" w:hAnsi="宋体"/>
          <w:b/>
          <w:bCs/>
          <w:color w:val="000000"/>
          <w:sz w:val="24"/>
        </w:rPr>
      </w:pPr>
      <w:r>
        <w:rPr>
          <w:rFonts w:hint="eastAsia" w:ascii="宋体" w:hAnsi="宋体"/>
          <w:b/>
          <w:bCs/>
          <w:color w:val="000000"/>
          <w:sz w:val="24"/>
        </w:rPr>
        <w:t>2、所有认证、证明和业绩均以有效的证明文件的复印件为依据。</w:t>
      </w:r>
    </w:p>
    <w:bookmarkEnd w:id="243"/>
    <w:bookmarkEnd w:id="244"/>
    <w:p w14:paraId="4FE3CCC7">
      <w:pPr>
        <w:pStyle w:val="3"/>
        <w:spacing w:before="0" w:after="0" w:line="360" w:lineRule="auto"/>
        <w:ind w:firstLine="482"/>
        <w:jc w:val="both"/>
        <w:rPr>
          <w:rFonts w:ascii="宋体" w:hAnsi="宋体" w:eastAsia="宋体"/>
          <w:color w:val="000000"/>
          <w:sz w:val="24"/>
          <w:szCs w:val="24"/>
        </w:rPr>
      </w:pPr>
      <w:bookmarkStart w:id="252" w:name="_Toc30424"/>
      <w:r>
        <w:rPr>
          <w:rFonts w:hint="eastAsia" w:ascii="宋体" w:hAnsi="宋体" w:eastAsia="宋体"/>
          <w:color w:val="000000"/>
          <w:sz w:val="24"/>
          <w:szCs w:val="24"/>
        </w:rPr>
        <w:t>三、政府采购政策功能落实</w:t>
      </w:r>
      <w:bookmarkEnd w:id="245"/>
      <w:bookmarkEnd w:id="246"/>
      <w:bookmarkEnd w:id="247"/>
      <w:bookmarkEnd w:id="248"/>
      <w:bookmarkEnd w:id="249"/>
      <w:bookmarkEnd w:id="252"/>
    </w:p>
    <w:p w14:paraId="45067837">
      <w:pPr>
        <w:spacing w:before="29" w:line="360" w:lineRule="auto"/>
        <w:ind w:firstLine="480"/>
        <w:rPr>
          <w:rFonts w:ascii="宋体" w:hAnsi="宋体"/>
          <w:bCs/>
          <w:color w:val="000000"/>
          <w:sz w:val="24"/>
        </w:rPr>
      </w:pPr>
      <w:bookmarkStart w:id="253" w:name="_Hlk106721217"/>
      <w:r>
        <w:rPr>
          <w:rFonts w:hint="eastAsia" w:ascii="宋体" w:hAnsi="宋体"/>
          <w:bCs/>
          <w:color w:val="000000"/>
          <w:sz w:val="24"/>
        </w:rPr>
        <w:t>本项目为</w:t>
      </w:r>
      <w:r>
        <w:rPr>
          <w:rFonts w:ascii="宋体" w:hAnsi="宋体"/>
          <w:bCs/>
          <w:color w:val="000000"/>
          <w:sz w:val="24"/>
        </w:rPr>
        <w:t>专门面向中小企业采购的采购项目</w:t>
      </w:r>
      <w:r>
        <w:rPr>
          <w:rFonts w:hint="eastAsia" w:ascii="宋体" w:hAnsi="宋体"/>
          <w:bCs/>
          <w:color w:val="000000"/>
          <w:sz w:val="24"/>
        </w:rPr>
        <w:t>，供应商需按照采购文件的要求提供相应的中小企业声明函。</w:t>
      </w:r>
    </w:p>
    <w:bookmarkEnd w:id="253"/>
    <w:p w14:paraId="08C8715A">
      <w:pPr>
        <w:ind w:firstLine="482"/>
        <w:rPr>
          <w:rFonts w:ascii="宋体" w:hAnsi="宋体" w:cs="宋体"/>
          <w:b/>
          <w:color w:val="000000"/>
          <w:sz w:val="24"/>
        </w:rPr>
      </w:pPr>
      <w:bookmarkStart w:id="254" w:name="_Toc8485126"/>
      <w:r>
        <w:rPr>
          <w:rFonts w:hint="eastAsia" w:ascii="宋体" w:hAnsi="宋体" w:cs="宋体"/>
          <w:b/>
          <w:color w:val="000000"/>
          <w:sz w:val="24"/>
        </w:rPr>
        <w:t>四、关于“强化政府采购异常低价审查的要求”</w:t>
      </w:r>
    </w:p>
    <w:p w14:paraId="5A3519DC">
      <w:pPr>
        <w:spacing w:line="360" w:lineRule="auto"/>
        <w:ind w:firstLine="632"/>
        <w:rPr>
          <w:rFonts w:ascii="宋体" w:hAnsi="宋体" w:cs="宋体"/>
          <w:b/>
          <w:color w:val="000000"/>
          <w:szCs w:val="8"/>
        </w:rPr>
      </w:pPr>
      <w:r>
        <w:rPr>
          <w:rFonts w:hint="eastAsia" w:ascii="宋体" w:hAnsi="宋体" w:cs="宋体"/>
          <w:b/>
          <w:color w:val="000000"/>
          <w:szCs w:val="8"/>
        </w:rPr>
        <w:t xml:space="preserve">参照财库【2026】2号文《财政部关于推动解决政府采购异常低价问题的通知》执行，具体说明如下： </w:t>
      </w:r>
    </w:p>
    <w:p w14:paraId="6A4352A6">
      <w:pPr>
        <w:spacing w:line="360" w:lineRule="auto"/>
        <w:ind w:firstLine="420"/>
        <w:jc w:val="left"/>
        <w:rPr>
          <w:rFonts w:ascii="宋体" w:hAnsi="宋体" w:cs="宋体"/>
          <w:color w:val="000000"/>
          <w:szCs w:val="21"/>
        </w:rPr>
      </w:pPr>
      <w:r>
        <w:rPr>
          <w:rFonts w:hint="eastAsia" w:ascii="宋体" w:hAnsi="宋体" w:cs="宋体"/>
          <w:color w:val="000000"/>
          <w:szCs w:val="21"/>
        </w:rPr>
        <w:t>（一）采购人应当在采购文件中明确，政府采购评审中出现下列情形之一的，评审委员会应当启动异常低价投标（响应）审查程序：</w:t>
      </w:r>
    </w:p>
    <w:p w14:paraId="5B47F327">
      <w:pPr>
        <w:spacing w:line="360" w:lineRule="auto"/>
        <w:ind w:firstLine="420"/>
        <w:jc w:val="left"/>
        <w:rPr>
          <w:rFonts w:ascii="宋体" w:hAnsi="宋体" w:cs="宋体"/>
          <w:color w:val="000000"/>
          <w:szCs w:val="21"/>
        </w:rPr>
      </w:pPr>
      <w:r>
        <w:rPr>
          <w:rFonts w:hint="eastAsia" w:ascii="宋体" w:hAnsi="宋体" w:cs="宋体"/>
          <w:color w:val="000000"/>
          <w:szCs w:val="21"/>
        </w:rPr>
        <w:t>1.投标（响应）报价低于全部通过符合性审查供应商投标（响应）报价平均值50%的，即投标（响应）报价&lt;全部通过符合性审查供应商投标（响应）报价平均值×50%；</w:t>
      </w:r>
    </w:p>
    <w:p w14:paraId="56246DFF">
      <w:pPr>
        <w:spacing w:line="360" w:lineRule="auto"/>
        <w:ind w:firstLine="420"/>
        <w:jc w:val="left"/>
        <w:rPr>
          <w:rFonts w:ascii="宋体" w:hAnsi="宋体" w:cs="宋体"/>
          <w:color w:val="000000"/>
          <w:szCs w:val="21"/>
        </w:rPr>
      </w:pPr>
      <w:r>
        <w:rPr>
          <w:rFonts w:hint="eastAsia" w:ascii="宋体" w:hAnsi="宋体" w:cs="宋体"/>
          <w:color w:val="000000"/>
          <w:szCs w:val="21"/>
        </w:rPr>
        <w:t>2.投标（响应）报价低于通过符合性审查的次低报价供应商投标（响应）报价50%的，即投标（响应）报价&lt;通过符合性审查的次低报价供应商投标（响应）报价×50%；</w:t>
      </w:r>
    </w:p>
    <w:p w14:paraId="78356DAF">
      <w:pPr>
        <w:spacing w:line="360" w:lineRule="auto"/>
        <w:ind w:firstLine="420"/>
        <w:jc w:val="left"/>
        <w:rPr>
          <w:rFonts w:ascii="宋体" w:hAnsi="宋体" w:cs="宋体"/>
          <w:color w:val="000000"/>
          <w:szCs w:val="21"/>
        </w:rPr>
      </w:pPr>
      <w:r>
        <w:rPr>
          <w:rFonts w:hint="eastAsia" w:ascii="宋体" w:hAnsi="宋体" w:cs="宋体"/>
          <w:color w:val="000000"/>
          <w:szCs w:val="21"/>
        </w:rPr>
        <w:t>3.投标（响应）报价低于采购项目最高限价45%的，即投标（响应）报价&lt;采购项目最高限价×45%；</w:t>
      </w:r>
    </w:p>
    <w:p w14:paraId="3CE9B3CE">
      <w:pPr>
        <w:spacing w:line="360" w:lineRule="auto"/>
        <w:ind w:firstLine="420"/>
        <w:jc w:val="left"/>
        <w:rPr>
          <w:rFonts w:ascii="宋体" w:hAnsi="宋体" w:cs="宋体"/>
          <w:color w:val="000000"/>
          <w:szCs w:val="21"/>
        </w:rPr>
      </w:pPr>
      <w:r>
        <w:rPr>
          <w:rFonts w:hint="eastAsia" w:ascii="宋体" w:hAnsi="宋体" w:cs="宋体"/>
          <w:color w:val="000000"/>
          <w:szCs w:val="21"/>
        </w:rPr>
        <w:t>4.评审委员会基于专业判断，认为供应商报价过低，有可能影响产品质量或者不能诚信履约的其他情形。</w:t>
      </w:r>
    </w:p>
    <w:p w14:paraId="58553713">
      <w:pPr>
        <w:spacing w:line="360" w:lineRule="auto"/>
        <w:ind w:firstLine="420"/>
        <w:jc w:val="left"/>
        <w:rPr>
          <w:rFonts w:ascii="宋体" w:hAnsi="宋体" w:cs="宋体"/>
          <w:color w:val="000000"/>
          <w:szCs w:val="21"/>
        </w:rPr>
      </w:pPr>
      <w:r>
        <w:rPr>
          <w:rFonts w:hint="eastAsia" w:ascii="宋体" w:hAnsi="宋体" w:cs="宋体"/>
          <w:color w:val="000000"/>
          <w:szCs w:val="21"/>
        </w:rPr>
        <w:t>相关法律法规对供应商报价有规定的，从其规定。</w:t>
      </w:r>
    </w:p>
    <w:p w14:paraId="3EE24CE7">
      <w:pPr>
        <w:spacing w:line="360" w:lineRule="auto"/>
        <w:ind w:firstLine="420"/>
        <w:jc w:val="left"/>
        <w:rPr>
          <w:rFonts w:ascii="宋体" w:hAnsi="宋体" w:cs="宋体"/>
          <w:color w:val="000000"/>
          <w:szCs w:val="21"/>
        </w:rPr>
      </w:pPr>
      <w:r>
        <w:rPr>
          <w:rFonts w:hint="eastAsia" w:ascii="宋体" w:hAnsi="宋体" w:cs="宋体"/>
          <w:color w:val="000000"/>
          <w:szCs w:val="21"/>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438E82">
      <w:pPr>
        <w:spacing w:line="360" w:lineRule="auto"/>
        <w:ind w:firstLine="420"/>
        <w:jc w:val="left"/>
        <w:rPr>
          <w:rFonts w:ascii="宋体" w:hAnsi="宋体" w:cs="宋体"/>
          <w:color w:val="000000"/>
          <w:szCs w:val="21"/>
        </w:rPr>
      </w:pPr>
      <w:r>
        <w:rPr>
          <w:rFonts w:hint="eastAsia" w:ascii="宋体" w:hAnsi="宋体" w:cs="宋体"/>
          <w:color w:val="000000"/>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709CE28">
      <w:pPr>
        <w:spacing w:line="360" w:lineRule="auto"/>
        <w:ind w:firstLine="420"/>
        <w:jc w:val="left"/>
        <w:rPr>
          <w:rFonts w:ascii="宋体" w:hAnsi="宋体" w:cs="宋体"/>
          <w:color w:val="000000"/>
          <w:szCs w:val="21"/>
        </w:rPr>
      </w:pPr>
      <w:r>
        <w:rPr>
          <w:rFonts w:hint="eastAsia" w:ascii="宋体" w:hAnsi="宋体" w:cs="宋体"/>
          <w:color w:val="000000"/>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CB6ED65">
      <w:pPr>
        <w:spacing w:line="360" w:lineRule="auto"/>
        <w:ind w:firstLine="420"/>
        <w:jc w:val="left"/>
        <w:rPr>
          <w:rFonts w:ascii="宋体" w:hAnsi="宋体" w:cs="宋体"/>
          <w:color w:val="000000"/>
          <w:szCs w:val="21"/>
        </w:rPr>
      </w:pPr>
      <w:r>
        <w:rPr>
          <w:rFonts w:hint="eastAsia" w:ascii="宋体" w:hAnsi="宋体" w:cs="宋体"/>
          <w:color w:val="000000"/>
          <w:szCs w:val="21"/>
        </w:rPr>
        <w:t>异常低价投标（响应）审查的启动原因、审查意见和审查结果应当在评审报告中记录，并随供应商提供的相关书面说明及证明材料，以及评审委员会有关互联网浏览、查询历史一并归档。</w:t>
      </w:r>
    </w:p>
    <w:p w14:paraId="4FF15E4D">
      <w:pPr>
        <w:pStyle w:val="2"/>
        <w:spacing w:before="291" w:after="291"/>
        <w:jc w:val="center"/>
        <w:rPr>
          <w:rFonts w:ascii="华文中宋" w:hAnsi="华文中宋" w:eastAsia="华文中宋"/>
          <w:b/>
          <w:color w:val="000000"/>
          <w:sz w:val="36"/>
          <w:szCs w:val="36"/>
        </w:rPr>
      </w:pPr>
      <w:r>
        <w:rPr>
          <w:rFonts w:ascii="华文中宋" w:hAnsi="华文中宋" w:eastAsia="华文中宋"/>
          <w:b/>
          <w:color w:val="000000"/>
          <w:sz w:val="36"/>
          <w:szCs w:val="36"/>
        </w:rPr>
        <w:br w:type="page" w:clear="all"/>
      </w:r>
      <w:bookmarkStart w:id="255" w:name="_Toc9363440"/>
      <w:bookmarkStart w:id="256" w:name="_Toc12887277"/>
      <w:bookmarkStart w:id="257" w:name="_Toc12708986"/>
      <w:bookmarkStart w:id="258" w:name="_Toc24306"/>
      <w:r>
        <w:rPr>
          <w:rFonts w:hint="eastAsia" w:ascii="华文中宋" w:hAnsi="华文中宋" w:eastAsia="华文中宋"/>
          <w:b/>
          <w:color w:val="000000"/>
          <w:sz w:val="36"/>
          <w:szCs w:val="36"/>
        </w:rPr>
        <w:t>第六章</w:t>
      </w:r>
      <w:r>
        <w:rPr>
          <w:rFonts w:ascii="华文中宋" w:hAnsi="华文中宋" w:eastAsia="华文中宋"/>
          <w:b/>
          <w:color w:val="000000"/>
          <w:sz w:val="36"/>
          <w:szCs w:val="36"/>
        </w:rPr>
        <w:t xml:space="preserve"> </w:t>
      </w:r>
      <w:r>
        <w:rPr>
          <w:rFonts w:hint="eastAsia" w:ascii="华文中宋" w:hAnsi="华文中宋" w:eastAsia="华文中宋"/>
          <w:b/>
          <w:color w:val="000000"/>
          <w:sz w:val="36"/>
          <w:szCs w:val="36"/>
        </w:rPr>
        <w:t>投标</w:t>
      </w:r>
      <w:bookmarkEnd w:id="228"/>
      <w:bookmarkEnd w:id="229"/>
      <w:bookmarkEnd w:id="230"/>
      <w:r>
        <w:rPr>
          <w:rFonts w:hint="eastAsia" w:ascii="华文中宋" w:hAnsi="华文中宋" w:eastAsia="华文中宋"/>
          <w:b/>
          <w:color w:val="000000"/>
          <w:sz w:val="36"/>
          <w:szCs w:val="36"/>
        </w:rPr>
        <w:t>文件格式</w:t>
      </w:r>
      <w:bookmarkEnd w:id="254"/>
      <w:bookmarkEnd w:id="255"/>
      <w:bookmarkEnd w:id="256"/>
      <w:bookmarkEnd w:id="257"/>
      <w:bookmarkEnd w:id="258"/>
    </w:p>
    <w:p w14:paraId="727047FE">
      <w:pPr>
        <w:jc w:val="left"/>
        <w:rPr>
          <w:color w:val="000000"/>
          <w:sz w:val="24"/>
        </w:rPr>
      </w:pPr>
      <w:bookmarkStart w:id="259" w:name="_Hlk18338237"/>
      <w:r>
        <w:rPr>
          <w:rFonts w:hint="eastAsia"/>
          <w:color w:val="000000"/>
          <w:sz w:val="28"/>
          <w:szCs w:val="28"/>
        </w:rPr>
        <w:t>（注：投标文件格式内，格式要求盖章、签署的，应当正确盖章、签署）</w:t>
      </w:r>
    </w:p>
    <w:bookmarkEnd w:id="259"/>
    <w:p w14:paraId="2E101C4B">
      <w:pPr>
        <w:jc w:val="center"/>
        <w:rPr>
          <w:rFonts w:ascii="宋体" w:hAnsi="宋体"/>
          <w:b/>
          <w:color w:val="000000"/>
          <w:sz w:val="72"/>
        </w:rPr>
      </w:pPr>
      <w:bookmarkStart w:id="260" w:name="_Hlt26955039"/>
      <w:bookmarkEnd w:id="260"/>
      <w:bookmarkStart w:id="261" w:name="_Hlt26671244"/>
      <w:bookmarkEnd w:id="261"/>
      <w:bookmarkStart w:id="262" w:name="_Toc120614282"/>
      <w:bookmarkStart w:id="263" w:name="_Toc49090576"/>
      <w:bookmarkStart w:id="264" w:name="_Toc26554094"/>
    </w:p>
    <w:p w14:paraId="7D2334AF">
      <w:pPr>
        <w:pStyle w:val="261"/>
        <w:ind w:firstLine="0"/>
        <w:jc w:val="center"/>
        <w:rPr>
          <w:rFonts w:ascii="微软雅黑" w:hAnsi="微软雅黑" w:eastAsia="微软雅黑"/>
          <w:b/>
          <w:color w:val="000000"/>
          <w:sz w:val="96"/>
          <w:szCs w:val="28"/>
        </w:rPr>
      </w:pPr>
      <w:r>
        <w:rPr>
          <w:rFonts w:hint="eastAsia" w:ascii="微软雅黑" w:hAnsi="微软雅黑" w:eastAsia="微软雅黑"/>
          <w:b/>
          <w:bCs/>
          <w:color w:val="000000"/>
          <w:sz w:val="96"/>
          <w:szCs w:val="28"/>
        </w:rPr>
        <w:t>投  标  文  件</w:t>
      </w:r>
    </w:p>
    <w:p w14:paraId="20759CF4">
      <w:pPr>
        <w:spacing w:before="582"/>
        <w:jc w:val="center"/>
        <w:rPr>
          <w:rFonts w:ascii="华文中宋" w:hAnsi="华文中宋" w:eastAsia="华文中宋"/>
          <w:b/>
          <w:color w:val="000000"/>
          <w:sz w:val="36"/>
        </w:rPr>
      </w:pPr>
      <w:r>
        <w:rPr>
          <w:rFonts w:hint="eastAsia" w:ascii="华文中宋" w:hAnsi="华文中宋" w:eastAsia="华文中宋"/>
          <w:b/>
          <w:color w:val="000000"/>
          <w:sz w:val="36"/>
        </w:rPr>
        <w:t>（正或副本）</w:t>
      </w:r>
    </w:p>
    <w:p w14:paraId="34FF312A">
      <w:pPr>
        <w:rPr>
          <w:rFonts w:ascii="华文中宋" w:hAnsi="华文中宋" w:eastAsia="华文中宋"/>
          <w:b/>
          <w:color w:val="000000"/>
          <w:sz w:val="72"/>
        </w:rPr>
      </w:pPr>
    </w:p>
    <w:p w14:paraId="3FA7F17A">
      <w:pPr>
        <w:rPr>
          <w:rFonts w:ascii="华文中宋" w:hAnsi="华文中宋" w:eastAsia="华文中宋"/>
          <w:b/>
          <w:color w:val="000000"/>
          <w:sz w:val="36"/>
        </w:rPr>
      </w:pPr>
    </w:p>
    <w:p w14:paraId="71B52704">
      <w:pPr>
        <w:jc w:val="center"/>
        <w:rPr>
          <w:rFonts w:ascii="华文中宋" w:hAnsi="华文中宋" w:eastAsia="华文中宋"/>
          <w:b/>
          <w:color w:val="000000"/>
          <w:sz w:val="36"/>
        </w:rPr>
      </w:pPr>
    </w:p>
    <w:p w14:paraId="6E05852B">
      <w:pPr>
        <w:pStyle w:val="261"/>
        <w:spacing w:before="0" w:after="0" w:line="480" w:lineRule="auto"/>
        <w:ind w:left="1050" w:firstLine="0"/>
        <w:rPr>
          <w:rFonts w:ascii="华文中宋" w:hAnsi="华文中宋" w:eastAsia="华文中宋"/>
          <w:color w:val="000000"/>
          <w:sz w:val="36"/>
        </w:rPr>
      </w:pPr>
      <w:r>
        <w:rPr>
          <w:rFonts w:hint="eastAsia" w:ascii="华文中宋" w:hAnsi="华文中宋" w:eastAsia="华文中宋"/>
          <w:b/>
          <w:bCs/>
          <w:color w:val="000000"/>
          <w:sz w:val="36"/>
        </w:rPr>
        <w:t>项目名称：</w:t>
      </w:r>
      <w:bookmarkStart w:id="265" w:name="_Hlk18338261"/>
      <w:r>
        <w:rPr>
          <w:rFonts w:hint="eastAsia" w:ascii="华文中宋" w:hAnsi="华文中宋" w:eastAsia="华文中宋"/>
          <w:color w:val="000000"/>
          <w:sz w:val="32"/>
          <w:szCs w:val="22"/>
        </w:rPr>
        <w:t>（如有分包，需注明分包号）</w:t>
      </w:r>
      <w:bookmarkEnd w:id="265"/>
    </w:p>
    <w:p w14:paraId="428FC0C8">
      <w:pPr>
        <w:pStyle w:val="261"/>
        <w:spacing w:before="0" w:after="0" w:line="480" w:lineRule="auto"/>
        <w:ind w:left="1050" w:firstLine="0"/>
        <w:rPr>
          <w:rFonts w:ascii="华文中宋" w:hAnsi="华文中宋" w:eastAsia="华文中宋"/>
          <w:b/>
          <w:bCs/>
          <w:color w:val="000000"/>
          <w:sz w:val="36"/>
        </w:rPr>
      </w:pPr>
      <w:r>
        <w:rPr>
          <w:rFonts w:hint="eastAsia" w:ascii="华文中宋" w:hAnsi="华文中宋" w:eastAsia="华文中宋"/>
          <w:b/>
          <w:bCs/>
          <w:color w:val="000000"/>
          <w:sz w:val="36"/>
        </w:rPr>
        <w:t>项目编号：</w:t>
      </w:r>
    </w:p>
    <w:p w14:paraId="431093F6">
      <w:pPr>
        <w:pStyle w:val="261"/>
        <w:spacing w:before="0" w:after="0" w:line="480" w:lineRule="auto"/>
        <w:ind w:left="1050" w:firstLine="0"/>
        <w:rPr>
          <w:rFonts w:ascii="华文中宋" w:hAnsi="华文中宋" w:eastAsia="华文中宋"/>
          <w:b/>
          <w:bCs/>
          <w:color w:val="000000"/>
          <w:sz w:val="36"/>
        </w:rPr>
      </w:pPr>
      <w:r>
        <w:rPr>
          <w:rFonts w:hint="eastAsia" w:ascii="华文中宋" w:hAnsi="华文中宋" w:eastAsia="华文中宋"/>
          <w:b/>
          <w:bCs/>
          <w:color w:val="000000"/>
          <w:sz w:val="36"/>
        </w:rPr>
        <w:t>投标人全称（盖章） ：</w:t>
      </w:r>
    </w:p>
    <w:p w14:paraId="21F92D57">
      <w:pPr>
        <w:pStyle w:val="261"/>
        <w:spacing w:before="0" w:after="0" w:line="480" w:lineRule="auto"/>
        <w:ind w:left="1050" w:firstLine="0"/>
        <w:rPr>
          <w:rFonts w:ascii="华文中宋" w:hAnsi="华文中宋" w:eastAsia="华文中宋"/>
          <w:b/>
          <w:bCs/>
          <w:color w:val="000000"/>
          <w:sz w:val="36"/>
        </w:rPr>
      </w:pPr>
      <w:r>
        <w:rPr>
          <w:rFonts w:hint="eastAsia" w:ascii="华文中宋" w:hAnsi="华文中宋" w:eastAsia="华文中宋"/>
          <w:b/>
          <w:bCs/>
          <w:color w:val="000000"/>
          <w:sz w:val="36"/>
        </w:rPr>
        <w:t xml:space="preserve">日  </w:t>
      </w:r>
      <w:r>
        <w:rPr>
          <w:rFonts w:ascii="华文中宋" w:hAnsi="华文中宋" w:eastAsia="华文中宋"/>
          <w:b/>
          <w:bCs/>
          <w:color w:val="000000"/>
          <w:sz w:val="36"/>
        </w:rPr>
        <w:t xml:space="preserve"> </w:t>
      </w:r>
      <w:r>
        <w:rPr>
          <w:rFonts w:hint="eastAsia" w:ascii="华文中宋" w:hAnsi="华文中宋" w:eastAsia="华文中宋"/>
          <w:b/>
          <w:bCs/>
          <w:color w:val="000000"/>
          <w:sz w:val="36"/>
        </w:rPr>
        <w:t>期 ：</w:t>
      </w:r>
      <w:r>
        <w:rPr>
          <w:rFonts w:ascii="宋体" w:hAnsi="宋体"/>
          <w:color w:val="000000"/>
        </w:rPr>
        <w:t xml:space="preserve"> </w:t>
      </w:r>
    </w:p>
    <w:p w14:paraId="3DD92DF9">
      <w:pPr>
        <w:widowControl/>
        <w:jc w:val="left"/>
        <w:rPr>
          <w:rFonts w:ascii="宋体" w:hAnsi="宋体"/>
          <w:b/>
          <w:color w:val="000000"/>
          <w:sz w:val="32"/>
          <w:szCs w:val="32"/>
        </w:rPr>
      </w:pPr>
    </w:p>
    <w:p w14:paraId="7B922A31">
      <w:pPr>
        <w:pStyle w:val="4"/>
        <w:jc w:val="center"/>
        <w:rPr>
          <w:color w:val="000000"/>
        </w:rPr>
      </w:pPr>
      <w:r>
        <w:rPr>
          <w:color w:val="000000"/>
        </w:rPr>
        <w:br w:type="page" w:clear="all"/>
      </w:r>
      <w:r>
        <w:rPr>
          <w:rFonts w:hint="eastAsia"/>
          <w:color w:val="000000"/>
        </w:rPr>
        <w:t>投标主要文件目录</w:t>
      </w:r>
    </w:p>
    <w:p w14:paraId="1566C16F">
      <w:pPr>
        <w:spacing w:line="440" w:lineRule="exact"/>
        <w:jc w:val="center"/>
        <w:rPr>
          <w:rFonts w:ascii="宋体" w:hAnsi="宋体"/>
          <w:b/>
          <w:bCs/>
          <w:color w:val="000000"/>
          <w:sz w:val="32"/>
          <w:szCs w:val="32"/>
        </w:rPr>
      </w:pPr>
    </w:p>
    <w:p w14:paraId="6F2C5599">
      <w:pPr>
        <w:spacing w:line="720" w:lineRule="auto"/>
        <w:rPr>
          <w:rFonts w:ascii="宋体" w:hAnsi="宋体"/>
          <w:b/>
          <w:color w:val="000000"/>
          <w:sz w:val="24"/>
        </w:rPr>
      </w:pPr>
      <w:bookmarkStart w:id="266" w:name="_Hlk44877818"/>
      <w:r>
        <w:rPr>
          <w:rFonts w:hint="eastAsia" w:ascii="宋体" w:hAnsi="宋体"/>
          <w:b/>
          <w:color w:val="000000"/>
          <w:sz w:val="24"/>
        </w:rPr>
        <w:t>一、评分索引表</w:t>
      </w:r>
      <w:r>
        <w:rPr>
          <w:rFonts w:ascii="宋体" w:hAnsi="宋体"/>
          <w:b/>
          <w:color w:val="000000"/>
          <w:sz w:val="24"/>
        </w:rPr>
        <w:t>………………………………………………………………………………</w:t>
      </w:r>
    </w:p>
    <w:p w14:paraId="4078ADAE">
      <w:pPr>
        <w:spacing w:line="720" w:lineRule="auto"/>
        <w:rPr>
          <w:rFonts w:ascii="宋体" w:hAnsi="宋体"/>
          <w:b/>
          <w:color w:val="000000"/>
          <w:sz w:val="24"/>
        </w:rPr>
      </w:pPr>
      <w:r>
        <w:rPr>
          <w:rFonts w:hint="eastAsia" w:ascii="宋体" w:hAnsi="宋体"/>
          <w:b/>
          <w:color w:val="000000"/>
          <w:sz w:val="24"/>
        </w:rPr>
        <w:t>二、资格性审查响应对照表</w:t>
      </w:r>
      <w:r>
        <w:rPr>
          <w:rFonts w:ascii="宋体" w:hAnsi="宋体"/>
          <w:b/>
          <w:color w:val="000000"/>
          <w:sz w:val="24"/>
        </w:rPr>
        <w:t>…………………………………………………………………</w:t>
      </w:r>
    </w:p>
    <w:p w14:paraId="1665DDD4">
      <w:pPr>
        <w:spacing w:line="720" w:lineRule="auto"/>
        <w:rPr>
          <w:rFonts w:ascii="宋体" w:hAnsi="宋体"/>
          <w:b/>
          <w:color w:val="000000"/>
          <w:sz w:val="24"/>
        </w:rPr>
      </w:pPr>
      <w:r>
        <w:rPr>
          <w:rFonts w:hint="eastAsia" w:ascii="宋体" w:hAnsi="宋体"/>
          <w:b/>
          <w:color w:val="000000"/>
          <w:sz w:val="24"/>
        </w:rPr>
        <w:t>三、符合性审查响应对照表</w:t>
      </w:r>
      <w:r>
        <w:rPr>
          <w:rFonts w:ascii="宋体" w:hAnsi="宋体"/>
          <w:b/>
          <w:color w:val="000000"/>
          <w:sz w:val="24"/>
        </w:rPr>
        <w:t>…………………………………………………………………</w:t>
      </w:r>
    </w:p>
    <w:p w14:paraId="7CB8058E">
      <w:pPr>
        <w:spacing w:line="720" w:lineRule="auto"/>
        <w:rPr>
          <w:rFonts w:ascii="宋体" w:hAnsi="宋体"/>
          <w:b/>
          <w:color w:val="000000"/>
          <w:sz w:val="24"/>
        </w:rPr>
      </w:pPr>
      <w:r>
        <w:rPr>
          <w:rFonts w:hint="eastAsia" w:ascii="宋体" w:hAnsi="宋体"/>
          <w:b/>
          <w:color w:val="000000"/>
          <w:sz w:val="24"/>
        </w:rPr>
        <w:t>四、开标一览表</w:t>
      </w:r>
      <w:r>
        <w:rPr>
          <w:rFonts w:ascii="宋体" w:hAnsi="宋体"/>
          <w:b/>
          <w:color w:val="000000"/>
          <w:sz w:val="24"/>
        </w:rPr>
        <w:t>………………………………………………………………………………</w:t>
      </w:r>
    </w:p>
    <w:p w14:paraId="4602BDB8">
      <w:pPr>
        <w:spacing w:line="720" w:lineRule="auto"/>
        <w:rPr>
          <w:rFonts w:ascii="宋体" w:hAnsi="宋体"/>
          <w:b/>
          <w:color w:val="000000"/>
          <w:sz w:val="24"/>
        </w:rPr>
      </w:pPr>
      <w:r>
        <w:rPr>
          <w:rFonts w:hint="eastAsia" w:ascii="宋体" w:hAnsi="宋体"/>
          <w:b/>
          <w:color w:val="000000"/>
          <w:sz w:val="24"/>
        </w:rPr>
        <w:t>五、投标配置与分项报价表</w:t>
      </w:r>
      <w:r>
        <w:rPr>
          <w:rFonts w:ascii="宋体" w:hAnsi="宋体"/>
          <w:b/>
          <w:color w:val="000000"/>
          <w:sz w:val="24"/>
        </w:rPr>
        <w:t>…………………………………………………………………</w:t>
      </w:r>
    </w:p>
    <w:p w14:paraId="2D42E5CA">
      <w:pPr>
        <w:spacing w:line="720" w:lineRule="auto"/>
        <w:rPr>
          <w:rFonts w:ascii="宋体" w:hAnsi="宋体"/>
          <w:b/>
          <w:color w:val="000000"/>
          <w:sz w:val="24"/>
        </w:rPr>
      </w:pPr>
      <w:r>
        <w:rPr>
          <w:rFonts w:hint="eastAsia" w:ascii="宋体" w:hAnsi="宋体"/>
          <w:b/>
          <w:color w:val="000000"/>
          <w:sz w:val="24"/>
        </w:rPr>
        <w:t>六、</w:t>
      </w:r>
      <w:bookmarkStart w:id="267" w:name="_Hlk45478944"/>
      <w:r>
        <w:rPr>
          <w:rFonts w:hint="eastAsia" w:ascii="宋体" w:hAnsi="宋体"/>
          <w:b/>
          <w:color w:val="000000"/>
          <w:sz w:val="24"/>
        </w:rPr>
        <w:t>项目技术及商务需求响应及偏离表</w:t>
      </w:r>
      <w:bookmarkEnd w:id="267"/>
      <w:r>
        <w:rPr>
          <w:rFonts w:ascii="宋体" w:hAnsi="宋体"/>
          <w:b/>
          <w:color w:val="000000"/>
          <w:sz w:val="24"/>
        </w:rPr>
        <w:t>……………………………………………………</w:t>
      </w:r>
    </w:p>
    <w:p w14:paraId="71165D2D">
      <w:pPr>
        <w:spacing w:line="720" w:lineRule="auto"/>
        <w:rPr>
          <w:rFonts w:ascii="宋体" w:hAnsi="宋体"/>
          <w:b/>
          <w:color w:val="000000"/>
          <w:sz w:val="24"/>
        </w:rPr>
      </w:pPr>
      <w:r>
        <w:rPr>
          <w:rFonts w:hint="eastAsia" w:ascii="宋体" w:hAnsi="宋体"/>
          <w:b/>
          <w:color w:val="000000"/>
          <w:sz w:val="24"/>
        </w:rPr>
        <w:t>七、附件</w:t>
      </w:r>
      <w:r>
        <w:rPr>
          <w:rFonts w:ascii="宋体" w:hAnsi="宋体"/>
          <w:b/>
          <w:color w:val="000000"/>
          <w:sz w:val="24"/>
        </w:rPr>
        <w:t>………………………………………………………………………………………</w:t>
      </w:r>
    </w:p>
    <w:p w14:paraId="7B8FB055">
      <w:pPr>
        <w:spacing w:line="440" w:lineRule="exact"/>
        <w:ind w:firstLine="480"/>
        <w:rPr>
          <w:rFonts w:ascii="宋体" w:hAnsi="宋体"/>
          <w:color w:val="000000"/>
          <w:sz w:val="24"/>
        </w:rPr>
      </w:pPr>
    </w:p>
    <w:p w14:paraId="1FF2BDD2">
      <w:pPr>
        <w:pStyle w:val="3"/>
        <w:spacing w:before="291" w:after="145" w:line="360" w:lineRule="auto"/>
        <w:rPr>
          <w:rFonts w:ascii="宋体" w:hAnsi="宋体"/>
          <w:b w:val="0"/>
          <w:color w:val="000000"/>
          <w:sz w:val="32"/>
          <w:szCs w:val="32"/>
        </w:rPr>
      </w:pPr>
      <w:r>
        <w:rPr>
          <w:rFonts w:ascii="宋体" w:hAnsi="宋体"/>
          <w:color w:val="000000"/>
          <w:sz w:val="24"/>
        </w:rPr>
        <w:br w:type="page" w:clear="all"/>
      </w:r>
      <w:bookmarkStart w:id="268" w:name="_Toc12887278"/>
      <w:bookmarkStart w:id="269" w:name="_Toc21397"/>
      <w:bookmarkStart w:id="270" w:name="_Toc8485127"/>
      <w:bookmarkStart w:id="271" w:name="_Toc12708987"/>
      <w:bookmarkStart w:id="272" w:name="_Toc9363441"/>
      <w:r>
        <w:rPr>
          <w:rFonts w:hint="eastAsia" w:ascii="宋体" w:hAnsi="宋体" w:eastAsia="宋体"/>
          <w:color w:val="000000"/>
          <w:sz w:val="32"/>
          <w:szCs w:val="32"/>
        </w:rPr>
        <w:t>一、评分索引表</w:t>
      </w:r>
      <w:bookmarkEnd w:id="268"/>
      <w:bookmarkEnd w:id="269"/>
    </w:p>
    <w:tbl>
      <w:tblPr>
        <w:tblStyle w:val="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28"/>
        <w:gridCol w:w="3190"/>
      </w:tblGrid>
      <w:tr w14:paraId="62564E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5628" w:type="dxa"/>
          </w:tcPr>
          <w:p w14:paraId="5C35C3CA">
            <w:pPr>
              <w:pStyle w:val="255"/>
              <w:shd w:val="clear" w:color="auto" w:fill="FFFFFF"/>
              <w:spacing w:line="265" w:lineRule="atLeast"/>
              <w:ind w:left="420"/>
              <w:jc w:val="center"/>
              <w:rPr>
                <w:rFonts w:ascii="宋体" w:hAnsi="宋体"/>
                <w:b/>
                <w:bCs/>
                <w:color w:val="000000"/>
                <w:lang w:eastAsia="zh-CN"/>
              </w:rPr>
            </w:pPr>
            <w:r>
              <w:rPr>
                <w:rFonts w:hint="eastAsia" w:ascii="宋体" w:hAnsi="宋体"/>
                <w:b/>
                <w:color w:val="000000"/>
              </w:rPr>
              <w:t>评分项目</w:t>
            </w:r>
          </w:p>
        </w:tc>
        <w:tc>
          <w:tcPr>
            <w:tcW w:w="3190" w:type="dxa"/>
          </w:tcPr>
          <w:p w14:paraId="1B22EF9C">
            <w:pPr>
              <w:jc w:val="center"/>
              <w:rPr>
                <w:rFonts w:ascii="宋体" w:hAnsi="宋体"/>
                <w:b/>
                <w:color w:val="000000"/>
                <w:sz w:val="24"/>
              </w:rPr>
            </w:pPr>
            <w:r>
              <w:rPr>
                <w:rFonts w:hint="eastAsia" w:ascii="宋体" w:hAnsi="宋体"/>
                <w:b/>
                <w:color w:val="000000"/>
                <w:sz w:val="24"/>
                <w:lang w:bidi="en-US"/>
              </w:rPr>
              <w:t>在投标文件中的页码位置</w:t>
            </w:r>
          </w:p>
        </w:tc>
      </w:tr>
      <w:tr w14:paraId="27718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jc w:val="center"/>
        </w:trPr>
        <w:tc>
          <w:tcPr>
            <w:tcW w:w="5628" w:type="dxa"/>
          </w:tcPr>
          <w:p w14:paraId="5B4036CE">
            <w:pPr>
              <w:pStyle w:val="255"/>
              <w:shd w:val="clear" w:color="auto" w:fill="FFFFFF"/>
              <w:ind w:left="0"/>
              <w:jc w:val="both"/>
              <w:rPr>
                <w:rFonts w:ascii="宋体" w:hAnsi="宋体"/>
                <w:bCs/>
                <w:color w:val="000000"/>
                <w:lang w:eastAsia="zh-CN"/>
              </w:rPr>
            </w:pPr>
            <w:r>
              <w:rPr>
                <w:rFonts w:ascii="宋体" w:hAnsi="宋体" w:cs="宋体"/>
                <w:color w:val="000000"/>
                <w:lang w:eastAsia="zh-CN"/>
              </w:rPr>
              <w:t>******</w:t>
            </w:r>
            <w:r>
              <w:rPr>
                <w:rFonts w:ascii="宋体" w:hAnsi="宋体"/>
                <w:bCs/>
                <w:color w:val="000000"/>
                <w:lang w:eastAsia="zh-CN"/>
              </w:rPr>
              <w:t xml:space="preserve"> (</w:t>
            </w:r>
            <w:r>
              <w:rPr>
                <w:rFonts w:hint="eastAsia" w:ascii="宋体" w:hAnsi="宋体"/>
                <w:bCs/>
                <w:color w:val="000000"/>
                <w:lang w:eastAsia="zh-CN"/>
              </w:rPr>
              <w:t>根据本招标文件第五章的“评标标准”中评分项依次填列</w:t>
            </w:r>
            <w:r>
              <w:rPr>
                <w:rFonts w:ascii="宋体" w:hAnsi="宋体"/>
                <w:bCs/>
                <w:color w:val="000000"/>
                <w:lang w:eastAsia="zh-CN"/>
              </w:rPr>
              <w:t>)</w:t>
            </w:r>
          </w:p>
        </w:tc>
        <w:tc>
          <w:tcPr>
            <w:tcW w:w="3190" w:type="dxa"/>
          </w:tcPr>
          <w:p w14:paraId="110BED7C">
            <w:pPr>
              <w:rPr>
                <w:rFonts w:ascii="宋体" w:hAnsi="宋体"/>
                <w:b/>
                <w:color w:val="000000"/>
                <w:sz w:val="24"/>
                <w:lang w:bidi="en-US"/>
              </w:rPr>
            </w:pPr>
          </w:p>
        </w:tc>
      </w:tr>
      <w:tr w14:paraId="5300B3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jc w:val="center"/>
        </w:trPr>
        <w:tc>
          <w:tcPr>
            <w:tcW w:w="5628" w:type="dxa"/>
          </w:tcPr>
          <w:p w14:paraId="0E214E39">
            <w:pPr>
              <w:pStyle w:val="255"/>
              <w:shd w:val="clear" w:color="auto" w:fill="FFFFFF"/>
              <w:spacing w:line="265" w:lineRule="atLeast"/>
              <w:ind w:left="0"/>
              <w:rPr>
                <w:rFonts w:ascii="宋体" w:hAnsi="宋体"/>
                <w:color w:val="000000"/>
                <w:lang w:eastAsia="zh-CN"/>
              </w:rPr>
            </w:pPr>
          </w:p>
        </w:tc>
        <w:tc>
          <w:tcPr>
            <w:tcW w:w="3190" w:type="dxa"/>
          </w:tcPr>
          <w:p w14:paraId="7B406944">
            <w:pPr>
              <w:rPr>
                <w:rFonts w:ascii="宋体" w:hAnsi="宋体"/>
                <w:color w:val="000000"/>
                <w:sz w:val="24"/>
              </w:rPr>
            </w:pPr>
          </w:p>
        </w:tc>
      </w:tr>
      <w:tr w14:paraId="5E5BFC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5628" w:type="dxa"/>
          </w:tcPr>
          <w:p w14:paraId="19269429">
            <w:pPr>
              <w:pStyle w:val="255"/>
              <w:shd w:val="clear" w:color="auto" w:fill="FFFFFF"/>
              <w:spacing w:line="265" w:lineRule="atLeast"/>
              <w:ind w:left="420"/>
              <w:rPr>
                <w:rFonts w:ascii="宋体" w:hAnsi="宋体"/>
                <w:color w:val="000000"/>
                <w:lang w:eastAsia="zh-CN"/>
              </w:rPr>
            </w:pPr>
          </w:p>
        </w:tc>
        <w:tc>
          <w:tcPr>
            <w:tcW w:w="3190" w:type="dxa"/>
          </w:tcPr>
          <w:p w14:paraId="5AFD2610">
            <w:pPr>
              <w:rPr>
                <w:rFonts w:ascii="宋体" w:hAnsi="宋体"/>
                <w:color w:val="000000"/>
                <w:sz w:val="24"/>
              </w:rPr>
            </w:pPr>
          </w:p>
        </w:tc>
      </w:tr>
      <w:tr w14:paraId="17EC5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5628" w:type="dxa"/>
          </w:tcPr>
          <w:p w14:paraId="076369F6">
            <w:pPr>
              <w:pStyle w:val="255"/>
              <w:shd w:val="clear" w:color="auto" w:fill="FFFFFF"/>
              <w:spacing w:line="265" w:lineRule="atLeast"/>
              <w:ind w:left="420"/>
              <w:rPr>
                <w:rFonts w:ascii="宋体" w:hAnsi="宋体"/>
                <w:color w:val="000000"/>
                <w:lang w:eastAsia="zh-CN"/>
              </w:rPr>
            </w:pPr>
          </w:p>
        </w:tc>
        <w:tc>
          <w:tcPr>
            <w:tcW w:w="3190" w:type="dxa"/>
          </w:tcPr>
          <w:p w14:paraId="10D64CBA">
            <w:pPr>
              <w:rPr>
                <w:rFonts w:ascii="宋体" w:hAnsi="宋体"/>
                <w:color w:val="000000"/>
                <w:sz w:val="24"/>
              </w:rPr>
            </w:pPr>
          </w:p>
        </w:tc>
      </w:tr>
      <w:tr w14:paraId="6AFE32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5628" w:type="dxa"/>
          </w:tcPr>
          <w:p w14:paraId="08F31BD6">
            <w:pPr>
              <w:pStyle w:val="255"/>
              <w:shd w:val="clear" w:color="auto" w:fill="FFFFFF"/>
              <w:spacing w:line="265" w:lineRule="atLeast"/>
              <w:ind w:left="420"/>
              <w:rPr>
                <w:rFonts w:ascii="宋体" w:hAnsi="宋体"/>
                <w:color w:val="000000"/>
                <w:lang w:eastAsia="zh-CN"/>
              </w:rPr>
            </w:pPr>
          </w:p>
        </w:tc>
        <w:tc>
          <w:tcPr>
            <w:tcW w:w="3190" w:type="dxa"/>
          </w:tcPr>
          <w:p w14:paraId="75063C9C">
            <w:pPr>
              <w:rPr>
                <w:rFonts w:ascii="宋体" w:hAnsi="宋体"/>
                <w:color w:val="000000"/>
                <w:sz w:val="24"/>
              </w:rPr>
            </w:pPr>
          </w:p>
        </w:tc>
      </w:tr>
      <w:tr w14:paraId="346DB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5628" w:type="dxa"/>
          </w:tcPr>
          <w:p w14:paraId="6F794E67">
            <w:pPr>
              <w:pStyle w:val="255"/>
              <w:shd w:val="clear" w:color="auto" w:fill="FFFFFF"/>
              <w:spacing w:line="265" w:lineRule="atLeast"/>
              <w:ind w:left="420"/>
              <w:rPr>
                <w:rFonts w:ascii="宋体" w:hAnsi="宋体"/>
                <w:color w:val="000000"/>
                <w:lang w:eastAsia="zh-CN"/>
              </w:rPr>
            </w:pPr>
          </w:p>
        </w:tc>
        <w:tc>
          <w:tcPr>
            <w:tcW w:w="3190" w:type="dxa"/>
          </w:tcPr>
          <w:p w14:paraId="11F14D45">
            <w:pPr>
              <w:rPr>
                <w:rFonts w:ascii="宋体" w:hAnsi="宋体"/>
                <w:color w:val="000000"/>
                <w:sz w:val="24"/>
              </w:rPr>
            </w:pPr>
          </w:p>
        </w:tc>
      </w:tr>
      <w:tr w14:paraId="74156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5628" w:type="dxa"/>
          </w:tcPr>
          <w:p w14:paraId="325036F1">
            <w:pPr>
              <w:pStyle w:val="255"/>
              <w:shd w:val="clear" w:color="auto" w:fill="FFFFFF"/>
              <w:spacing w:line="265" w:lineRule="atLeast"/>
              <w:ind w:left="420"/>
              <w:rPr>
                <w:rFonts w:ascii="宋体" w:hAnsi="宋体"/>
                <w:color w:val="000000"/>
                <w:lang w:eastAsia="zh-CN"/>
              </w:rPr>
            </w:pPr>
          </w:p>
        </w:tc>
        <w:tc>
          <w:tcPr>
            <w:tcW w:w="3190" w:type="dxa"/>
          </w:tcPr>
          <w:p w14:paraId="3405AB0A">
            <w:pPr>
              <w:rPr>
                <w:rFonts w:ascii="宋体" w:hAnsi="宋体"/>
                <w:color w:val="000000"/>
                <w:sz w:val="24"/>
              </w:rPr>
            </w:pPr>
          </w:p>
        </w:tc>
      </w:tr>
      <w:tr w14:paraId="32E7C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 w:hRule="atLeast"/>
          <w:jc w:val="center"/>
        </w:trPr>
        <w:tc>
          <w:tcPr>
            <w:tcW w:w="5628" w:type="dxa"/>
          </w:tcPr>
          <w:p w14:paraId="34BD23EF">
            <w:pPr>
              <w:pStyle w:val="255"/>
              <w:shd w:val="clear" w:color="auto" w:fill="FFFFFF"/>
              <w:spacing w:line="265" w:lineRule="atLeast"/>
              <w:ind w:left="420"/>
              <w:rPr>
                <w:rFonts w:ascii="宋体" w:hAnsi="宋体"/>
                <w:color w:val="000000"/>
                <w:lang w:eastAsia="zh-CN"/>
              </w:rPr>
            </w:pPr>
          </w:p>
        </w:tc>
        <w:tc>
          <w:tcPr>
            <w:tcW w:w="3190" w:type="dxa"/>
          </w:tcPr>
          <w:p w14:paraId="4B7C2EED">
            <w:pPr>
              <w:rPr>
                <w:rFonts w:ascii="宋体" w:hAnsi="宋体"/>
                <w:color w:val="000000"/>
                <w:sz w:val="24"/>
              </w:rPr>
            </w:pPr>
          </w:p>
        </w:tc>
      </w:tr>
      <w:tr w14:paraId="200CA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 w:hRule="atLeast"/>
          <w:jc w:val="center"/>
        </w:trPr>
        <w:tc>
          <w:tcPr>
            <w:tcW w:w="5628" w:type="dxa"/>
          </w:tcPr>
          <w:p w14:paraId="11A13452">
            <w:pPr>
              <w:pStyle w:val="255"/>
              <w:shd w:val="clear" w:color="auto" w:fill="FFFFFF"/>
              <w:spacing w:line="265" w:lineRule="atLeast"/>
              <w:ind w:left="420"/>
              <w:rPr>
                <w:rFonts w:ascii="宋体" w:hAnsi="宋体"/>
                <w:color w:val="000000"/>
                <w:lang w:eastAsia="zh-CN"/>
              </w:rPr>
            </w:pPr>
          </w:p>
        </w:tc>
        <w:tc>
          <w:tcPr>
            <w:tcW w:w="3190" w:type="dxa"/>
          </w:tcPr>
          <w:p w14:paraId="4F4A53E8">
            <w:pPr>
              <w:rPr>
                <w:rFonts w:ascii="宋体" w:hAnsi="宋体"/>
                <w:color w:val="000000"/>
                <w:sz w:val="24"/>
              </w:rPr>
            </w:pPr>
          </w:p>
        </w:tc>
      </w:tr>
      <w:tr w14:paraId="1B4AB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8" w:hRule="atLeast"/>
          <w:jc w:val="center"/>
        </w:trPr>
        <w:tc>
          <w:tcPr>
            <w:tcW w:w="5628" w:type="dxa"/>
          </w:tcPr>
          <w:p w14:paraId="1A6A94FE">
            <w:pPr>
              <w:pStyle w:val="255"/>
              <w:shd w:val="clear" w:color="auto" w:fill="FFFFFF"/>
              <w:spacing w:line="265" w:lineRule="atLeast"/>
              <w:ind w:left="420"/>
              <w:rPr>
                <w:rFonts w:ascii="宋体" w:hAnsi="宋体"/>
                <w:color w:val="000000"/>
                <w:lang w:eastAsia="zh-CN"/>
              </w:rPr>
            </w:pPr>
          </w:p>
        </w:tc>
        <w:tc>
          <w:tcPr>
            <w:tcW w:w="3190" w:type="dxa"/>
          </w:tcPr>
          <w:p w14:paraId="0D8E3B67">
            <w:pPr>
              <w:rPr>
                <w:rFonts w:ascii="宋体" w:hAnsi="宋体"/>
                <w:color w:val="000000"/>
                <w:sz w:val="24"/>
              </w:rPr>
            </w:pPr>
          </w:p>
        </w:tc>
      </w:tr>
      <w:tr w14:paraId="7D6537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jc w:val="center"/>
        </w:trPr>
        <w:tc>
          <w:tcPr>
            <w:tcW w:w="5628" w:type="dxa"/>
          </w:tcPr>
          <w:p w14:paraId="06508175">
            <w:pPr>
              <w:pStyle w:val="255"/>
              <w:shd w:val="clear" w:color="auto" w:fill="FFFFFF"/>
              <w:spacing w:line="265" w:lineRule="atLeast"/>
              <w:ind w:left="420"/>
              <w:rPr>
                <w:rFonts w:ascii="宋体" w:hAnsi="宋体"/>
                <w:color w:val="000000"/>
                <w:lang w:eastAsia="zh-CN"/>
              </w:rPr>
            </w:pPr>
          </w:p>
        </w:tc>
        <w:tc>
          <w:tcPr>
            <w:tcW w:w="3190" w:type="dxa"/>
          </w:tcPr>
          <w:p w14:paraId="3BFA5802">
            <w:pPr>
              <w:rPr>
                <w:rFonts w:ascii="宋体" w:hAnsi="宋体"/>
                <w:color w:val="000000"/>
                <w:sz w:val="24"/>
              </w:rPr>
            </w:pPr>
          </w:p>
        </w:tc>
      </w:tr>
    </w:tbl>
    <w:p w14:paraId="7A3FD6AF">
      <w:pPr>
        <w:rPr>
          <w:color w:val="000000"/>
        </w:rPr>
      </w:pPr>
      <w:bookmarkStart w:id="273" w:name="_Toc12887280"/>
      <w:bookmarkStart w:id="274" w:name="_Toc12887279"/>
    </w:p>
    <w:p w14:paraId="1529E87C">
      <w:pPr>
        <w:pStyle w:val="3"/>
        <w:spacing w:before="0" w:after="0" w:line="360" w:lineRule="auto"/>
        <w:rPr>
          <w:rFonts w:ascii="宋体" w:hAnsi="宋体" w:eastAsia="宋体"/>
          <w:color w:val="000000"/>
          <w:sz w:val="32"/>
          <w:szCs w:val="32"/>
        </w:rPr>
      </w:pPr>
      <w:r>
        <w:rPr>
          <w:rFonts w:ascii="宋体" w:hAnsi="宋体" w:eastAsia="宋体"/>
          <w:color w:val="000000"/>
          <w:sz w:val="32"/>
          <w:szCs w:val="32"/>
        </w:rPr>
        <w:br w:type="page" w:clear="all"/>
      </w:r>
      <w:bookmarkStart w:id="275" w:name="_Toc10693"/>
      <w:r>
        <w:rPr>
          <w:rFonts w:hint="eastAsia" w:ascii="宋体" w:hAnsi="宋体" w:eastAsia="宋体"/>
          <w:color w:val="000000"/>
          <w:sz w:val="32"/>
          <w:szCs w:val="32"/>
        </w:rPr>
        <w:t>二、资格审查响应对照表</w:t>
      </w:r>
      <w:bookmarkEnd w:id="273"/>
      <w:bookmarkEnd w:id="275"/>
      <w:bookmarkStart w:id="276" w:name="_Hlk47431668"/>
    </w:p>
    <w:tbl>
      <w:tblPr>
        <w:tblStyle w:val="5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6430"/>
        <w:gridCol w:w="709"/>
        <w:gridCol w:w="1417"/>
      </w:tblGrid>
      <w:tr w14:paraId="743CE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vAlign w:val="center"/>
          </w:tcPr>
          <w:p w14:paraId="692E4F55">
            <w:pPr>
              <w:jc w:val="center"/>
              <w:rPr>
                <w:rFonts w:ascii="宋体" w:hAnsi="宋体"/>
                <w:b/>
                <w:color w:val="000000"/>
                <w:sz w:val="24"/>
              </w:rPr>
            </w:pPr>
            <w:bookmarkStart w:id="277" w:name="_Hlk13225942"/>
            <w:r>
              <w:rPr>
                <w:rFonts w:hint="eastAsia" w:ascii="宋体" w:hAnsi="宋体"/>
                <w:b/>
                <w:color w:val="000000"/>
                <w:sz w:val="24"/>
              </w:rPr>
              <w:t>序号</w:t>
            </w:r>
          </w:p>
        </w:tc>
        <w:tc>
          <w:tcPr>
            <w:tcW w:w="6430" w:type="dxa"/>
            <w:vAlign w:val="center"/>
          </w:tcPr>
          <w:p w14:paraId="5B728B40">
            <w:pPr>
              <w:jc w:val="center"/>
              <w:rPr>
                <w:rFonts w:ascii="宋体" w:hAnsi="宋体"/>
                <w:b/>
                <w:color w:val="000000"/>
                <w:sz w:val="24"/>
              </w:rPr>
            </w:pPr>
            <w:r>
              <w:rPr>
                <w:rFonts w:hint="eastAsia" w:ascii="宋体" w:hAnsi="宋体"/>
                <w:b/>
                <w:color w:val="000000"/>
                <w:sz w:val="24"/>
              </w:rPr>
              <w:t>资格审查响应内容</w:t>
            </w:r>
          </w:p>
        </w:tc>
        <w:tc>
          <w:tcPr>
            <w:tcW w:w="709" w:type="dxa"/>
            <w:vAlign w:val="center"/>
          </w:tcPr>
          <w:p w14:paraId="7F9926CF">
            <w:pPr>
              <w:jc w:val="center"/>
              <w:rPr>
                <w:rFonts w:ascii="宋体" w:hAnsi="宋体"/>
                <w:b/>
                <w:color w:val="000000"/>
                <w:szCs w:val="21"/>
              </w:rPr>
            </w:pPr>
            <w:r>
              <w:rPr>
                <w:rFonts w:hint="eastAsia" w:ascii="宋体" w:hAnsi="宋体"/>
                <w:b/>
                <w:color w:val="000000"/>
                <w:szCs w:val="21"/>
              </w:rPr>
              <w:t>是否响应</w:t>
            </w:r>
          </w:p>
        </w:tc>
        <w:tc>
          <w:tcPr>
            <w:tcW w:w="1417" w:type="dxa"/>
            <w:vAlign w:val="center"/>
          </w:tcPr>
          <w:p w14:paraId="66C691F3">
            <w:pPr>
              <w:jc w:val="center"/>
              <w:rPr>
                <w:rFonts w:ascii="宋体" w:hAnsi="宋体"/>
                <w:b/>
                <w:color w:val="000000"/>
                <w:szCs w:val="21"/>
              </w:rPr>
            </w:pPr>
            <w:r>
              <w:rPr>
                <w:rFonts w:hint="eastAsia" w:ascii="宋体" w:hAnsi="宋体"/>
                <w:b/>
                <w:color w:val="000000"/>
                <w:szCs w:val="21"/>
              </w:rPr>
              <w:t>投标文件中的页码位置</w:t>
            </w:r>
          </w:p>
        </w:tc>
      </w:tr>
      <w:tr w14:paraId="71815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vAlign w:val="center"/>
          </w:tcPr>
          <w:p w14:paraId="1102676B">
            <w:pPr>
              <w:jc w:val="center"/>
              <w:rPr>
                <w:rFonts w:ascii="宋体" w:hAnsi="宋体" w:cs="宋体"/>
                <w:color w:val="000000"/>
                <w:sz w:val="24"/>
              </w:rPr>
            </w:pPr>
            <w:r>
              <w:rPr>
                <w:rFonts w:hint="eastAsia" w:ascii="宋体" w:hAnsi="宋体" w:cs="宋体"/>
                <w:color w:val="000000"/>
                <w:sz w:val="24"/>
              </w:rPr>
              <w:t>1</w:t>
            </w:r>
          </w:p>
        </w:tc>
        <w:tc>
          <w:tcPr>
            <w:tcW w:w="6430" w:type="dxa"/>
            <w:vAlign w:val="center"/>
          </w:tcPr>
          <w:p w14:paraId="410EAEFB">
            <w:pPr>
              <w:spacing w:line="400" w:lineRule="exact"/>
              <w:rPr>
                <w:rFonts w:ascii="宋体" w:hAnsi="宋体" w:cs="宋体"/>
                <w:b/>
                <w:bCs/>
                <w:i/>
                <w:iCs/>
                <w:color w:val="000000"/>
                <w:sz w:val="24"/>
                <w:u w:val="single"/>
              </w:rPr>
            </w:pPr>
          </w:p>
        </w:tc>
        <w:tc>
          <w:tcPr>
            <w:tcW w:w="709" w:type="dxa"/>
            <w:vAlign w:val="center"/>
          </w:tcPr>
          <w:p w14:paraId="305C145D">
            <w:pPr>
              <w:rPr>
                <w:rFonts w:ascii="宋体" w:hAnsi="宋体"/>
                <w:b/>
                <w:color w:val="000000"/>
                <w:sz w:val="24"/>
              </w:rPr>
            </w:pPr>
          </w:p>
        </w:tc>
        <w:tc>
          <w:tcPr>
            <w:tcW w:w="1417" w:type="dxa"/>
            <w:vAlign w:val="center"/>
          </w:tcPr>
          <w:p w14:paraId="4BE6A476">
            <w:pPr>
              <w:rPr>
                <w:rFonts w:ascii="宋体" w:hAnsi="宋体"/>
                <w:b/>
                <w:color w:val="000000"/>
                <w:sz w:val="24"/>
              </w:rPr>
            </w:pPr>
          </w:p>
        </w:tc>
      </w:tr>
      <w:tr w14:paraId="305F5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vAlign w:val="center"/>
          </w:tcPr>
          <w:p w14:paraId="0162F6B6">
            <w:pPr>
              <w:jc w:val="center"/>
              <w:rPr>
                <w:rFonts w:ascii="宋体" w:hAnsi="宋体" w:cs="宋体"/>
                <w:color w:val="000000"/>
                <w:sz w:val="24"/>
              </w:rPr>
            </w:pPr>
            <w:bookmarkStart w:id="278" w:name="_Hlk87459814"/>
            <w:r>
              <w:rPr>
                <w:rFonts w:hint="eastAsia" w:ascii="宋体" w:hAnsi="宋体" w:cs="宋体"/>
                <w:color w:val="000000"/>
                <w:sz w:val="24"/>
              </w:rPr>
              <w:t>...</w:t>
            </w:r>
          </w:p>
        </w:tc>
        <w:tc>
          <w:tcPr>
            <w:tcW w:w="6430" w:type="dxa"/>
            <w:vAlign w:val="center"/>
          </w:tcPr>
          <w:p w14:paraId="0CB14657">
            <w:pPr>
              <w:spacing w:line="400" w:lineRule="exact"/>
              <w:rPr>
                <w:rFonts w:ascii="宋体" w:hAnsi="宋体" w:cs="宋体"/>
                <w:b/>
                <w:bCs/>
                <w:i/>
                <w:iCs/>
                <w:color w:val="000000"/>
                <w:sz w:val="24"/>
                <w:u w:val="single"/>
              </w:rPr>
            </w:pPr>
          </w:p>
        </w:tc>
        <w:tc>
          <w:tcPr>
            <w:tcW w:w="709" w:type="dxa"/>
            <w:vAlign w:val="center"/>
          </w:tcPr>
          <w:p w14:paraId="2987AD63">
            <w:pPr>
              <w:rPr>
                <w:rFonts w:ascii="宋体" w:hAnsi="宋体"/>
                <w:color w:val="000000"/>
                <w:sz w:val="24"/>
              </w:rPr>
            </w:pPr>
          </w:p>
        </w:tc>
        <w:tc>
          <w:tcPr>
            <w:tcW w:w="1417" w:type="dxa"/>
            <w:vAlign w:val="center"/>
          </w:tcPr>
          <w:p w14:paraId="595BC174">
            <w:pPr>
              <w:rPr>
                <w:rFonts w:ascii="宋体" w:hAnsi="宋体"/>
                <w:color w:val="000000"/>
                <w:sz w:val="24"/>
              </w:rPr>
            </w:pPr>
          </w:p>
        </w:tc>
      </w:tr>
      <w:tr w14:paraId="33C13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vAlign w:val="center"/>
          </w:tcPr>
          <w:p w14:paraId="7A78A95B">
            <w:pPr>
              <w:jc w:val="center"/>
              <w:rPr>
                <w:rFonts w:ascii="宋体" w:hAnsi="宋体" w:cs="宋体"/>
                <w:color w:val="000000"/>
                <w:sz w:val="24"/>
              </w:rPr>
            </w:pPr>
          </w:p>
        </w:tc>
        <w:tc>
          <w:tcPr>
            <w:tcW w:w="6430" w:type="dxa"/>
            <w:vAlign w:val="center"/>
          </w:tcPr>
          <w:p w14:paraId="4BB6E76B">
            <w:pPr>
              <w:spacing w:line="400" w:lineRule="exact"/>
              <w:rPr>
                <w:rFonts w:ascii="宋体" w:hAnsi="宋体" w:cs="宋体"/>
                <w:b/>
                <w:bCs/>
                <w:i/>
                <w:iCs/>
                <w:color w:val="000000"/>
                <w:sz w:val="24"/>
                <w:u w:val="single"/>
              </w:rPr>
            </w:pPr>
          </w:p>
        </w:tc>
        <w:tc>
          <w:tcPr>
            <w:tcW w:w="709" w:type="dxa"/>
            <w:vAlign w:val="center"/>
          </w:tcPr>
          <w:p w14:paraId="775F2B26">
            <w:pPr>
              <w:rPr>
                <w:rFonts w:ascii="宋体" w:hAnsi="宋体"/>
                <w:color w:val="000000"/>
                <w:sz w:val="24"/>
              </w:rPr>
            </w:pPr>
          </w:p>
        </w:tc>
        <w:tc>
          <w:tcPr>
            <w:tcW w:w="1417" w:type="dxa"/>
            <w:vAlign w:val="center"/>
          </w:tcPr>
          <w:p w14:paraId="3C76AF01">
            <w:pPr>
              <w:rPr>
                <w:rFonts w:ascii="宋体" w:hAnsi="宋体"/>
                <w:color w:val="000000"/>
                <w:sz w:val="24"/>
              </w:rPr>
            </w:pPr>
          </w:p>
        </w:tc>
      </w:tr>
      <w:tr w14:paraId="60ABE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vAlign w:val="center"/>
          </w:tcPr>
          <w:p w14:paraId="6369B582">
            <w:pPr>
              <w:jc w:val="center"/>
              <w:rPr>
                <w:rFonts w:ascii="宋体" w:hAnsi="宋体" w:cs="宋体"/>
                <w:color w:val="000000"/>
                <w:sz w:val="24"/>
              </w:rPr>
            </w:pPr>
          </w:p>
        </w:tc>
        <w:tc>
          <w:tcPr>
            <w:tcW w:w="6430" w:type="dxa"/>
            <w:vAlign w:val="center"/>
          </w:tcPr>
          <w:p w14:paraId="17107EE1">
            <w:pPr>
              <w:spacing w:line="400" w:lineRule="exact"/>
              <w:rPr>
                <w:rFonts w:ascii="宋体" w:hAnsi="宋体" w:cs="宋体"/>
                <w:b/>
                <w:bCs/>
                <w:i/>
                <w:iCs/>
                <w:color w:val="000000"/>
                <w:sz w:val="24"/>
                <w:u w:val="single"/>
              </w:rPr>
            </w:pPr>
          </w:p>
        </w:tc>
        <w:tc>
          <w:tcPr>
            <w:tcW w:w="709" w:type="dxa"/>
            <w:vAlign w:val="center"/>
          </w:tcPr>
          <w:p w14:paraId="75BC25CE">
            <w:pPr>
              <w:rPr>
                <w:rFonts w:ascii="宋体" w:hAnsi="宋体"/>
                <w:color w:val="000000"/>
                <w:sz w:val="24"/>
              </w:rPr>
            </w:pPr>
          </w:p>
        </w:tc>
        <w:tc>
          <w:tcPr>
            <w:tcW w:w="1417" w:type="dxa"/>
            <w:vAlign w:val="center"/>
          </w:tcPr>
          <w:p w14:paraId="3065A91C">
            <w:pPr>
              <w:rPr>
                <w:rFonts w:ascii="宋体" w:hAnsi="宋体"/>
                <w:color w:val="000000"/>
                <w:sz w:val="24"/>
              </w:rPr>
            </w:pPr>
          </w:p>
        </w:tc>
      </w:tr>
      <w:tr w14:paraId="08160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58" w:type="dxa"/>
            <w:vAlign w:val="center"/>
          </w:tcPr>
          <w:p w14:paraId="6DEB9903">
            <w:pPr>
              <w:jc w:val="center"/>
              <w:rPr>
                <w:rFonts w:ascii="宋体" w:hAnsi="宋体" w:cs="宋体"/>
                <w:color w:val="000000"/>
                <w:sz w:val="24"/>
              </w:rPr>
            </w:pPr>
          </w:p>
        </w:tc>
        <w:tc>
          <w:tcPr>
            <w:tcW w:w="6430" w:type="dxa"/>
            <w:vAlign w:val="center"/>
          </w:tcPr>
          <w:p w14:paraId="4A74D5A0">
            <w:pPr>
              <w:spacing w:line="400" w:lineRule="exact"/>
              <w:rPr>
                <w:rFonts w:ascii="宋体" w:hAnsi="宋体" w:cs="宋体"/>
                <w:b/>
                <w:bCs/>
                <w:i/>
                <w:iCs/>
                <w:color w:val="000000"/>
                <w:sz w:val="24"/>
                <w:u w:val="single"/>
              </w:rPr>
            </w:pPr>
          </w:p>
        </w:tc>
        <w:tc>
          <w:tcPr>
            <w:tcW w:w="709" w:type="dxa"/>
            <w:vAlign w:val="center"/>
          </w:tcPr>
          <w:p w14:paraId="5BD058EB">
            <w:pPr>
              <w:rPr>
                <w:rFonts w:ascii="宋体" w:hAnsi="宋体"/>
                <w:color w:val="000000"/>
                <w:sz w:val="24"/>
              </w:rPr>
            </w:pPr>
          </w:p>
        </w:tc>
        <w:tc>
          <w:tcPr>
            <w:tcW w:w="1417" w:type="dxa"/>
            <w:vAlign w:val="center"/>
          </w:tcPr>
          <w:p w14:paraId="44942677">
            <w:pPr>
              <w:rPr>
                <w:rFonts w:ascii="宋体" w:hAnsi="宋体"/>
                <w:color w:val="000000"/>
                <w:sz w:val="24"/>
              </w:rPr>
            </w:pPr>
          </w:p>
        </w:tc>
      </w:tr>
      <w:bookmarkEnd w:id="277"/>
      <w:bookmarkEnd w:id="278"/>
    </w:tbl>
    <w:p w14:paraId="231CDB01">
      <w:pPr>
        <w:spacing w:before="145" w:line="400" w:lineRule="exact"/>
        <w:jc w:val="left"/>
        <w:rPr>
          <w:color w:val="000000"/>
        </w:rPr>
      </w:pPr>
      <w:r>
        <w:rPr>
          <w:rFonts w:hint="eastAsia" w:ascii="宋体" w:hAnsi="宋体"/>
          <w:b/>
          <w:color w:val="000000"/>
          <w:sz w:val="24"/>
        </w:rPr>
        <w:t>备注：</w:t>
      </w:r>
      <w:r>
        <w:rPr>
          <w:rFonts w:hint="eastAsia" w:ascii="宋体" w:hAnsi="宋体"/>
          <w:b/>
          <w:i/>
          <w:color w:val="000000"/>
          <w:sz w:val="24"/>
          <w:u w:val="single"/>
        </w:rPr>
        <w:t>以上资格证明文件中要求盖章的，必须加盖公章。</w:t>
      </w:r>
      <w:r>
        <w:rPr>
          <w:color w:val="000000"/>
        </w:rPr>
        <w:t xml:space="preserve"> </w:t>
      </w:r>
    </w:p>
    <w:p w14:paraId="5A89389B">
      <w:pPr>
        <w:pStyle w:val="3"/>
        <w:spacing w:before="291" w:after="145" w:line="360" w:lineRule="auto"/>
        <w:rPr>
          <w:rFonts w:ascii="宋体" w:hAnsi="宋体" w:eastAsia="宋体"/>
          <w:color w:val="000000"/>
          <w:sz w:val="32"/>
          <w:szCs w:val="32"/>
        </w:rPr>
      </w:pPr>
      <w:r>
        <w:rPr>
          <w:color w:val="000000"/>
        </w:rPr>
        <w:br w:type="page" w:clear="all"/>
      </w:r>
      <w:bookmarkEnd w:id="276"/>
      <w:bookmarkStart w:id="279" w:name="_Toc6679"/>
      <w:r>
        <w:rPr>
          <w:rFonts w:hint="eastAsia" w:ascii="宋体" w:hAnsi="宋体" w:eastAsia="宋体"/>
          <w:color w:val="000000"/>
          <w:sz w:val="32"/>
          <w:szCs w:val="32"/>
        </w:rPr>
        <w:t>三、符合性审查响应对照表</w:t>
      </w:r>
      <w:bookmarkEnd w:id="279"/>
    </w:p>
    <w:tbl>
      <w:tblPr>
        <w:tblStyle w:val="5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2"/>
        <w:gridCol w:w="6526"/>
        <w:gridCol w:w="709"/>
        <w:gridCol w:w="1417"/>
      </w:tblGrid>
      <w:tr w14:paraId="5BEA4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vAlign w:val="center"/>
          </w:tcPr>
          <w:p w14:paraId="1ED246CF">
            <w:pPr>
              <w:jc w:val="center"/>
              <w:rPr>
                <w:rFonts w:ascii="宋体" w:hAnsi="宋体"/>
                <w:b/>
                <w:color w:val="000000"/>
                <w:sz w:val="24"/>
              </w:rPr>
            </w:pPr>
            <w:r>
              <w:rPr>
                <w:rFonts w:hint="eastAsia" w:ascii="宋体" w:hAnsi="宋体"/>
                <w:b/>
                <w:color w:val="000000"/>
                <w:sz w:val="24"/>
              </w:rPr>
              <w:t>序号</w:t>
            </w:r>
          </w:p>
        </w:tc>
        <w:tc>
          <w:tcPr>
            <w:tcW w:w="6526" w:type="dxa"/>
            <w:vAlign w:val="center"/>
          </w:tcPr>
          <w:p w14:paraId="771BB096">
            <w:pPr>
              <w:jc w:val="center"/>
              <w:rPr>
                <w:rFonts w:ascii="宋体" w:hAnsi="宋体"/>
                <w:b/>
                <w:color w:val="000000"/>
                <w:sz w:val="24"/>
              </w:rPr>
            </w:pPr>
            <w:r>
              <w:rPr>
                <w:rFonts w:hint="eastAsia" w:ascii="宋体" w:hAnsi="宋体"/>
                <w:b/>
                <w:color w:val="000000"/>
                <w:sz w:val="24"/>
              </w:rPr>
              <w:t>符合性审查响应内容</w:t>
            </w:r>
          </w:p>
        </w:tc>
        <w:tc>
          <w:tcPr>
            <w:tcW w:w="709" w:type="dxa"/>
            <w:vAlign w:val="center"/>
          </w:tcPr>
          <w:p w14:paraId="6D834549">
            <w:pPr>
              <w:jc w:val="center"/>
              <w:rPr>
                <w:rFonts w:ascii="宋体" w:hAnsi="宋体"/>
                <w:b/>
                <w:color w:val="000000"/>
                <w:szCs w:val="21"/>
              </w:rPr>
            </w:pPr>
            <w:r>
              <w:rPr>
                <w:rFonts w:hint="eastAsia" w:ascii="宋体" w:hAnsi="宋体"/>
                <w:b/>
                <w:color w:val="000000"/>
                <w:szCs w:val="21"/>
              </w:rPr>
              <w:t>是否响应</w:t>
            </w:r>
          </w:p>
        </w:tc>
        <w:tc>
          <w:tcPr>
            <w:tcW w:w="1417" w:type="dxa"/>
            <w:vAlign w:val="center"/>
          </w:tcPr>
          <w:p w14:paraId="7E7BE3B6">
            <w:pPr>
              <w:jc w:val="center"/>
              <w:rPr>
                <w:rFonts w:ascii="宋体" w:hAnsi="宋体"/>
                <w:b/>
                <w:color w:val="000000"/>
                <w:szCs w:val="21"/>
              </w:rPr>
            </w:pPr>
            <w:r>
              <w:rPr>
                <w:rFonts w:hint="eastAsia" w:ascii="宋体" w:hAnsi="宋体"/>
                <w:b/>
                <w:color w:val="000000"/>
                <w:szCs w:val="21"/>
              </w:rPr>
              <w:t>备注</w:t>
            </w:r>
          </w:p>
        </w:tc>
      </w:tr>
      <w:tr w14:paraId="74F5B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vAlign w:val="center"/>
          </w:tcPr>
          <w:p w14:paraId="16562BA1">
            <w:pPr>
              <w:jc w:val="center"/>
              <w:rPr>
                <w:rFonts w:ascii="宋体" w:hAnsi="宋体" w:cs="宋体"/>
                <w:color w:val="000000"/>
                <w:sz w:val="24"/>
              </w:rPr>
            </w:pPr>
            <w:r>
              <w:rPr>
                <w:rFonts w:hint="eastAsia" w:ascii="宋体" w:hAnsi="宋体" w:cs="宋体"/>
                <w:color w:val="000000"/>
                <w:sz w:val="24"/>
              </w:rPr>
              <w:t>1</w:t>
            </w:r>
          </w:p>
        </w:tc>
        <w:tc>
          <w:tcPr>
            <w:tcW w:w="6526" w:type="dxa"/>
            <w:vAlign w:val="center"/>
          </w:tcPr>
          <w:p w14:paraId="4ACB927E">
            <w:pPr>
              <w:jc w:val="left"/>
              <w:rPr>
                <w:rFonts w:ascii="宋体" w:hAnsi="宋体" w:cs="宋体"/>
                <w:color w:val="000000"/>
                <w:sz w:val="24"/>
              </w:rPr>
            </w:pPr>
          </w:p>
        </w:tc>
        <w:tc>
          <w:tcPr>
            <w:tcW w:w="709" w:type="dxa"/>
            <w:vAlign w:val="center"/>
          </w:tcPr>
          <w:p w14:paraId="7D941220">
            <w:pPr>
              <w:rPr>
                <w:rFonts w:ascii="宋体" w:hAnsi="宋体"/>
                <w:color w:val="000000"/>
                <w:sz w:val="24"/>
              </w:rPr>
            </w:pPr>
          </w:p>
        </w:tc>
        <w:tc>
          <w:tcPr>
            <w:tcW w:w="1417" w:type="dxa"/>
            <w:vAlign w:val="center"/>
          </w:tcPr>
          <w:p w14:paraId="3C2EFC36">
            <w:pPr>
              <w:jc w:val="center"/>
              <w:rPr>
                <w:rFonts w:ascii="宋体" w:hAnsi="宋体"/>
                <w:color w:val="000000"/>
                <w:sz w:val="24"/>
              </w:rPr>
            </w:pPr>
          </w:p>
        </w:tc>
      </w:tr>
      <w:tr w14:paraId="26AB1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vAlign w:val="center"/>
          </w:tcPr>
          <w:p w14:paraId="191DEF41">
            <w:pPr>
              <w:jc w:val="center"/>
              <w:rPr>
                <w:rFonts w:ascii="宋体" w:hAnsi="宋体" w:cs="宋体"/>
                <w:color w:val="000000"/>
                <w:sz w:val="24"/>
              </w:rPr>
            </w:pPr>
            <w:r>
              <w:rPr>
                <w:rFonts w:hint="eastAsia" w:ascii="宋体" w:hAnsi="宋体" w:cs="宋体"/>
                <w:color w:val="000000"/>
                <w:sz w:val="24"/>
              </w:rPr>
              <w:t>2</w:t>
            </w:r>
          </w:p>
        </w:tc>
        <w:tc>
          <w:tcPr>
            <w:tcW w:w="6526" w:type="dxa"/>
            <w:vAlign w:val="center"/>
          </w:tcPr>
          <w:p w14:paraId="41841F8F">
            <w:pPr>
              <w:jc w:val="left"/>
              <w:rPr>
                <w:rFonts w:ascii="宋体" w:hAnsi="宋体" w:cs="宋体"/>
                <w:color w:val="000000"/>
                <w:sz w:val="24"/>
              </w:rPr>
            </w:pPr>
          </w:p>
        </w:tc>
        <w:tc>
          <w:tcPr>
            <w:tcW w:w="709" w:type="dxa"/>
            <w:vAlign w:val="center"/>
          </w:tcPr>
          <w:p w14:paraId="2239C204">
            <w:pPr>
              <w:rPr>
                <w:rFonts w:ascii="宋体" w:hAnsi="宋体"/>
                <w:color w:val="000000"/>
                <w:sz w:val="24"/>
              </w:rPr>
            </w:pPr>
          </w:p>
        </w:tc>
        <w:tc>
          <w:tcPr>
            <w:tcW w:w="1417" w:type="dxa"/>
            <w:vAlign w:val="center"/>
          </w:tcPr>
          <w:p w14:paraId="475B7431">
            <w:pPr>
              <w:rPr>
                <w:rFonts w:ascii="宋体" w:hAnsi="宋体"/>
                <w:color w:val="000000"/>
                <w:sz w:val="24"/>
              </w:rPr>
            </w:pPr>
          </w:p>
        </w:tc>
      </w:tr>
      <w:tr w14:paraId="7115D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vAlign w:val="center"/>
          </w:tcPr>
          <w:p w14:paraId="4FBC320B">
            <w:pPr>
              <w:jc w:val="center"/>
              <w:rPr>
                <w:rFonts w:ascii="宋体" w:hAnsi="宋体" w:cs="宋体"/>
                <w:color w:val="000000"/>
                <w:sz w:val="24"/>
              </w:rPr>
            </w:pPr>
            <w:r>
              <w:rPr>
                <w:rFonts w:hint="eastAsia" w:ascii="宋体" w:hAnsi="宋体" w:cs="宋体"/>
                <w:color w:val="000000"/>
                <w:sz w:val="24"/>
              </w:rPr>
              <w:t>3</w:t>
            </w:r>
          </w:p>
        </w:tc>
        <w:tc>
          <w:tcPr>
            <w:tcW w:w="6526" w:type="dxa"/>
            <w:vAlign w:val="center"/>
          </w:tcPr>
          <w:p w14:paraId="04A6431D">
            <w:pPr>
              <w:jc w:val="left"/>
              <w:rPr>
                <w:rFonts w:ascii="宋体" w:hAnsi="宋体" w:cs="宋体"/>
                <w:color w:val="000000"/>
                <w:sz w:val="24"/>
              </w:rPr>
            </w:pPr>
          </w:p>
        </w:tc>
        <w:tc>
          <w:tcPr>
            <w:tcW w:w="709" w:type="dxa"/>
            <w:vAlign w:val="center"/>
          </w:tcPr>
          <w:p w14:paraId="102DEB60">
            <w:pPr>
              <w:rPr>
                <w:rFonts w:ascii="宋体" w:hAnsi="宋体"/>
                <w:color w:val="000000"/>
                <w:sz w:val="24"/>
              </w:rPr>
            </w:pPr>
          </w:p>
        </w:tc>
        <w:tc>
          <w:tcPr>
            <w:tcW w:w="1417" w:type="dxa"/>
            <w:vAlign w:val="center"/>
          </w:tcPr>
          <w:p w14:paraId="1A4FA74C">
            <w:pPr>
              <w:rPr>
                <w:rFonts w:ascii="宋体" w:hAnsi="宋体"/>
                <w:color w:val="000000"/>
                <w:sz w:val="24"/>
              </w:rPr>
            </w:pPr>
          </w:p>
        </w:tc>
      </w:tr>
      <w:tr w14:paraId="0434A2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vAlign w:val="center"/>
          </w:tcPr>
          <w:p w14:paraId="6909CEE4">
            <w:pPr>
              <w:jc w:val="center"/>
              <w:rPr>
                <w:rFonts w:ascii="宋体" w:hAnsi="宋体" w:cs="宋体"/>
                <w:color w:val="000000"/>
                <w:sz w:val="24"/>
              </w:rPr>
            </w:pPr>
            <w:r>
              <w:rPr>
                <w:rFonts w:hint="eastAsia" w:ascii="宋体" w:hAnsi="宋体" w:cs="宋体"/>
                <w:color w:val="000000"/>
                <w:sz w:val="24"/>
              </w:rPr>
              <w:t>4</w:t>
            </w:r>
          </w:p>
        </w:tc>
        <w:tc>
          <w:tcPr>
            <w:tcW w:w="6526" w:type="dxa"/>
            <w:vAlign w:val="center"/>
          </w:tcPr>
          <w:p w14:paraId="31F65ADF">
            <w:pPr>
              <w:jc w:val="left"/>
              <w:rPr>
                <w:rFonts w:ascii="宋体" w:hAnsi="宋体" w:cs="宋体"/>
                <w:color w:val="000000"/>
                <w:sz w:val="24"/>
              </w:rPr>
            </w:pPr>
          </w:p>
        </w:tc>
        <w:tc>
          <w:tcPr>
            <w:tcW w:w="709" w:type="dxa"/>
            <w:vAlign w:val="center"/>
          </w:tcPr>
          <w:p w14:paraId="1546C9E7">
            <w:pPr>
              <w:rPr>
                <w:rFonts w:ascii="宋体" w:hAnsi="宋体"/>
                <w:color w:val="000000"/>
                <w:sz w:val="24"/>
              </w:rPr>
            </w:pPr>
          </w:p>
        </w:tc>
        <w:tc>
          <w:tcPr>
            <w:tcW w:w="1417" w:type="dxa"/>
            <w:vAlign w:val="center"/>
          </w:tcPr>
          <w:p w14:paraId="72C9D503">
            <w:pPr>
              <w:rPr>
                <w:rFonts w:ascii="宋体" w:hAnsi="宋体"/>
                <w:color w:val="000000"/>
                <w:sz w:val="24"/>
              </w:rPr>
            </w:pPr>
          </w:p>
        </w:tc>
      </w:tr>
      <w:tr w14:paraId="35816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trPr>
        <w:tc>
          <w:tcPr>
            <w:tcW w:w="562" w:type="dxa"/>
            <w:vAlign w:val="center"/>
          </w:tcPr>
          <w:p w14:paraId="08EFA052">
            <w:pPr>
              <w:jc w:val="center"/>
              <w:rPr>
                <w:rFonts w:ascii="宋体" w:hAnsi="宋体" w:cs="宋体"/>
                <w:color w:val="000000"/>
                <w:sz w:val="24"/>
              </w:rPr>
            </w:pPr>
            <w:r>
              <w:rPr>
                <w:rFonts w:hint="eastAsia" w:ascii="宋体" w:hAnsi="宋体" w:cs="宋体"/>
                <w:color w:val="000000"/>
                <w:sz w:val="24"/>
              </w:rPr>
              <w:t>5</w:t>
            </w:r>
          </w:p>
        </w:tc>
        <w:tc>
          <w:tcPr>
            <w:tcW w:w="6526" w:type="dxa"/>
            <w:vAlign w:val="center"/>
          </w:tcPr>
          <w:p w14:paraId="6A81F31B">
            <w:pPr>
              <w:jc w:val="left"/>
              <w:rPr>
                <w:rFonts w:ascii="宋体" w:hAnsi="宋体" w:cs="宋体"/>
                <w:color w:val="000000"/>
                <w:sz w:val="24"/>
              </w:rPr>
            </w:pPr>
            <w:r>
              <w:rPr>
                <w:rFonts w:hint="eastAsia" w:ascii="宋体" w:hAnsi="宋体" w:cs="宋体"/>
                <w:color w:val="000000"/>
                <w:sz w:val="24"/>
              </w:rPr>
              <w:t>*****</w:t>
            </w:r>
          </w:p>
        </w:tc>
        <w:tc>
          <w:tcPr>
            <w:tcW w:w="709" w:type="dxa"/>
            <w:vAlign w:val="center"/>
          </w:tcPr>
          <w:p w14:paraId="6C51085B">
            <w:pPr>
              <w:rPr>
                <w:rFonts w:ascii="宋体" w:hAnsi="宋体"/>
                <w:color w:val="000000"/>
                <w:sz w:val="24"/>
              </w:rPr>
            </w:pPr>
          </w:p>
        </w:tc>
        <w:tc>
          <w:tcPr>
            <w:tcW w:w="1417" w:type="dxa"/>
            <w:vAlign w:val="center"/>
          </w:tcPr>
          <w:p w14:paraId="15AD82DC">
            <w:pPr>
              <w:rPr>
                <w:rFonts w:ascii="宋体" w:hAnsi="宋体"/>
                <w:color w:val="000000"/>
                <w:sz w:val="24"/>
              </w:rPr>
            </w:pPr>
          </w:p>
        </w:tc>
      </w:tr>
    </w:tbl>
    <w:p w14:paraId="0FCBAB32">
      <w:pPr>
        <w:rPr>
          <w:color w:val="000000"/>
          <w:sz w:val="24"/>
        </w:rPr>
      </w:pPr>
      <w:bookmarkStart w:id="280" w:name="_Hlk47433835"/>
      <w:r>
        <w:rPr>
          <w:rFonts w:hint="eastAsia"/>
          <w:b/>
          <w:color w:val="000000"/>
          <w:sz w:val="24"/>
        </w:rPr>
        <w:t>备注：</w:t>
      </w:r>
      <w:r>
        <w:rPr>
          <w:rFonts w:hint="eastAsia"/>
          <w:color w:val="000000"/>
          <w:sz w:val="24"/>
        </w:rPr>
        <w:t>如要求提供相应证明材料的，应在“备注”栏注明证明材料在投标文件中的页码位置；</w:t>
      </w:r>
      <w:bookmarkEnd w:id="280"/>
      <w:r>
        <w:rPr>
          <w:color w:val="000000"/>
          <w:sz w:val="24"/>
        </w:rPr>
        <w:br w:type="page" w:clear="all"/>
      </w:r>
      <w:bookmarkEnd w:id="262"/>
      <w:bookmarkEnd w:id="263"/>
      <w:bookmarkEnd w:id="264"/>
      <w:bookmarkEnd w:id="270"/>
      <w:bookmarkEnd w:id="271"/>
      <w:bookmarkEnd w:id="272"/>
      <w:bookmarkEnd w:id="274"/>
      <w:bookmarkStart w:id="281" w:name="_Toc120614284"/>
    </w:p>
    <w:p w14:paraId="26E5BBED">
      <w:pPr>
        <w:pStyle w:val="4"/>
        <w:spacing w:before="291" w:after="436" w:line="360" w:lineRule="auto"/>
        <w:jc w:val="center"/>
        <w:rPr>
          <w:rFonts w:ascii="宋体" w:hAnsi="宋体"/>
          <w:bCs/>
          <w:color w:val="000000"/>
        </w:rPr>
      </w:pPr>
      <w:bookmarkStart w:id="282" w:name="_Hlk87459952"/>
      <w:r>
        <w:rPr>
          <w:rFonts w:hint="eastAsia" w:ascii="宋体" w:hAnsi="宋体"/>
          <w:color w:val="000000"/>
        </w:rPr>
        <w:t>具备履行合同所必需的设备和专业技术能力的书面声明</w:t>
      </w:r>
    </w:p>
    <w:p w14:paraId="0C830F98">
      <w:pPr>
        <w:spacing w:before="58" w:line="360" w:lineRule="auto"/>
        <w:ind w:firstLine="480"/>
        <w:rPr>
          <w:rFonts w:ascii="宋体" w:hAnsi="宋体"/>
          <w:bCs/>
          <w:color w:val="000000"/>
          <w:sz w:val="24"/>
        </w:rPr>
      </w:pPr>
      <w:r>
        <w:rPr>
          <w:rFonts w:hint="eastAsia" w:ascii="宋体" w:hAnsi="宋体"/>
          <w:bCs/>
          <w:color w:val="000000"/>
          <w:sz w:val="24"/>
        </w:rPr>
        <w:t>我单位郑重声明：我单位具备履行本项采购合同所必需的设备和专业技术能力，为履行本项采购合同我公司具备如下主要设备和主要专业技术能力：</w:t>
      </w:r>
    </w:p>
    <w:p w14:paraId="39A9D4A9">
      <w:pPr>
        <w:spacing w:before="58" w:line="360" w:lineRule="auto"/>
        <w:ind w:firstLine="480"/>
        <w:rPr>
          <w:rFonts w:ascii="宋体" w:hAnsi="宋体"/>
          <w:bCs/>
          <w:color w:val="000000"/>
          <w:sz w:val="24"/>
        </w:rPr>
      </w:pPr>
      <w:r>
        <w:rPr>
          <w:rFonts w:hint="eastAsia" w:ascii="宋体" w:hAnsi="宋体"/>
          <w:bCs/>
          <w:color w:val="000000"/>
          <w:sz w:val="24"/>
        </w:rPr>
        <w:t>主要设备有：</w:t>
      </w:r>
      <w:bookmarkStart w:id="283" w:name="_Hlk14868056"/>
      <w:r>
        <w:rPr>
          <w:rFonts w:hint="eastAsia" w:ascii="宋体" w:hAnsi="宋体"/>
          <w:bCs/>
          <w:color w:val="000000"/>
          <w:sz w:val="24"/>
        </w:rPr>
        <w:t>******</w:t>
      </w:r>
      <w:bookmarkEnd w:id="283"/>
    </w:p>
    <w:p w14:paraId="79C87E8F">
      <w:pPr>
        <w:spacing w:before="58" w:line="360" w:lineRule="auto"/>
        <w:ind w:firstLine="480"/>
        <w:rPr>
          <w:rFonts w:ascii="宋体" w:hAnsi="宋体"/>
          <w:bCs/>
          <w:color w:val="000000"/>
          <w:sz w:val="24"/>
        </w:rPr>
      </w:pPr>
      <w:r>
        <w:rPr>
          <w:rFonts w:hint="eastAsia" w:ascii="宋体" w:hAnsi="宋体"/>
          <w:bCs/>
          <w:color w:val="000000"/>
          <w:sz w:val="24"/>
        </w:rPr>
        <w:t xml:space="preserve">主要专业技术能力有：****** </w:t>
      </w:r>
    </w:p>
    <w:p w14:paraId="63AE1FE3">
      <w:pPr>
        <w:spacing w:before="145" w:line="360" w:lineRule="auto"/>
        <w:ind w:firstLine="480"/>
        <w:rPr>
          <w:rFonts w:ascii="宋体" w:hAnsi="宋体"/>
          <w:bCs/>
          <w:color w:val="000000"/>
          <w:sz w:val="24"/>
        </w:rPr>
      </w:pPr>
    </w:p>
    <w:p w14:paraId="354A644D">
      <w:pPr>
        <w:spacing w:before="145" w:line="360" w:lineRule="auto"/>
        <w:ind w:firstLine="480"/>
        <w:rPr>
          <w:rFonts w:ascii="宋体" w:hAnsi="宋体"/>
          <w:bCs/>
          <w:color w:val="000000"/>
          <w:sz w:val="24"/>
        </w:rPr>
      </w:pPr>
    </w:p>
    <w:p w14:paraId="2D2437B5">
      <w:pPr>
        <w:spacing w:before="145" w:line="360" w:lineRule="auto"/>
        <w:ind w:firstLine="480"/>
        <w:rPr>
          <w:rFonts w:ascii="宋体" w:hAnsi="宋体"/>
          <w:bCs/>
          <w:color w:val="000000"/>
          <w:sz w:val="24"/>
        </w:rPr>
      </w:pPr>
    </w:p>
    <w:p w14:paraId="0C6F1FF6">
      <w:pPr>
        <w:spacing w:line="360" w:lineRule="auto"/>
        <w:ind w:left="5250"/>
        <w:jc w:val="left"/>
        <w:rPr>
          <w:rFonts w:ascii="宋体" w:hAnsi="宋体"/>
          <w:color w:val="000000"/>
          <w:sz w:val="24"/>
        </w:rPr>
      </w:pPr>
      <w:r>
        <w:rPr>
          <w:rFonts w:hint="eastAsia" w:ascii="宋体" w:hAnsi="宋体"/>
          <w:color w:val="000000"/>
          <w:sz w:val="24"/>
        </w:rPr>
        <w:t>供应商名称（盖章）：</w:t>
      </w:r>
    </w:p>
    <w:p w14:paraId="70AA864B">
      <w:pPr>
        <w:spacing w:line="360" w:lineRule="auto"/>
        <w:ind w:left="5250"/>
        <w:jc w:val="left"/>
        <w:rPr>
          <w:rFonts w:ascii="宋体" w:hAnsi="宋体"/>
          <w:color w:val="000000"/>
          <w:sz w:val="24"/>
        </w:rPr>
      </w:pPr>
      <w:r>
        <w:rPr>
          <w:rFonts w:hint="eastAsia" w:ascii="宋体" w:hAnsi="宋体"/>
          <w:color w:val="000000"/>
          <w:sz w:val="24"/>
        </w:rPr>
        <w:t>日期：</w:t>
      </w:r>
    </w:p>
    <w:p w14:paraId="0A2C4030">
      <w:pPr>
        <w:spacing w:before="145" w:line="400" w:lineRule="exact"/>
        <w:ind w:firstLine="480"/>
        <w:rPr>
          <w:rFonts w:ascii="宋体" w:hAnsi="宋体"/>
          <w:bCs/>
          <w:color w:val="000000"/>
          <w:sz w:val="24"/>
        </w:rPr>
      </w:pPr>
    </w:p>
    <w:p w14:paraId="7FC04F7C">
      <w:pPr>
        <w:spacing w:before="145" w:line="400" w:lineRule="exact"/>
        <w:ind w:firstLine="480"/>
        <w:rPr>
          <w:rFonts w:ascii="宋体" w:hAnsi="宋体"/>
          <w:bCs/>
          <w:color w:val="000000"/>
          <w:sz w:val="24"/>
        </w:rPr>
      </w:pPr>
      <w:r>
        <w:rPr>
          <w:rFonts w:hint="eastAsia" w:ascii="宋体" w:hAnsi="宋体"/>
          <w:bCs/>
          <w:color w:val="000000"/>
          <w:sz w:val="24"/>
        </w:rPr>
        <w:t xml:space="preserve">                                     </w:t>
      </w:r>
    </w:p>
    <w:p w14:paraId="597B80F3">
      <w:pPr>
        <w:widowControl/>
        <w:jc w:val="left"/>
        <w:rPr>
          <w:rFonts w:ascii="宋体" w:hAnsi="宋体"/>
          <w:bCs/>
          <w:color w:val="000000"/>
          <w:sz w:val="24"/>
        </w:rPr>
      </w:pPr>
    </w:p>
    <w:p w14:paraId="706CE4F3">
      <w:pPr>
        <w:spacing w:line="360" w:lineRule="auto"/>
        <w:rPr>
          <w:color w:val="000000"/>
        </w:rPr>
      </w:pPr>
      <w:r>
        <w:rPr>
          <w:color w:val="000000"/>
        </w:rPr>
        <w:br w:type="page" w:clear="all"/>
      </w:r>
    </w:p>
    <w:p w14:paraId="037906DA">
      <w:pPr>
        <w:spacing w:line="360" w:lineRule="auto"/>
        <w:rPr>
          <w:color w:val="000000"/>
        </w:rPr>
      </w:pPr>
    </w:p>
    <w:p w14:paraId="7E049A54">
      <w:pPr>
        <w:pStyle w:val="4"/>
        <w:spacing w:before="291" w:after="436" w:line="360" w:lineRule="auto"/>
        <w:jc w:val="center"/>
        <w:rPr>
          <w:rFonts w:ascii="宋体" w:hAnsi="宋体"/>
          <w:bCs/>
          <w:color w:val="000000"/>
        </w:rPr>
      </w:pPr>
      <w:r>
        <w:rPr>
          <w:rFonts w:hint="eastAsia" w:ascii="宋体" w:hAnsi="宋体"/>
          <w:color w:val="000000"/>
        </w:rPr>
        <w:t>参加本次政府采购活动前3年内在经营活动中没有重大违法记录的书面声明</w:t>
      </w:r>
    </w:p>
    <w:p w14:paraId="2C0A0E8D">
      <w:pPr>
        <w:spacing w:before="58" w:line="480" w:lineRule="auto"/>
        <w:ind w:firstLine="480"/>
        <w:rPr>
          <w:rFonts w:ascii="宋体" w:hAnsi="宋体"/>
          <w:bCs/>
          <w:color w:val="000000"/>
          <w:sz w:val="24"/>
        </w:rPr>
      </w:pPr>
      <w:r>
        <w:rPr>
          <w:rFonts w:hint="eastAsia" w:ascii="宋体" w:hAnsi="宋体"/>
          <w:bCs/>
          <w:color w:val="000000"/>
          <w:sz w:val="24"/>
        </w:rPr>
        <w:t>我单位郑重声明：参加本次政府采购活动前 3 年内，我单位在经营活动中没有因违法经营受到刑事处罚或者责令停产停业、吊销许可证或者执照、较大数额罚款等行政处罚。</w:t>
      </w:r>
    </w:p>
    <w:p w14:paraId="0B8BD48C">
      <w:pPr>
        <w:spacing w:before="58" w:line="360" w:lineRule="auto"/>
        <w:ind w:firstLine="480"/>
        <w:rPr>
          <w:rFonts w:ascii="宋体" w:hAnsi="宋体"/>
          <w:bCs/>
          <w:color w:val="000000"/>
          <w:sz w:val="24"/>
        </w:rPr>
      </w:pPr>
    </w:p>
    <w:p w14:paraId="4F4496A7">
      <w:pPr>
        <w:spacing w:before="58" w:line="360" w:lineRule="auto"/>
        <w:ind w:firstLine="480"/>
        <w:rPr>
          <w:rFonts w:ascii="宋体" w:hAnsi="宋体"/>
          <w:bCs/>
          <w:color w:val="000000"/>
          <w:sz w:val="24"/>
        </w:rPr>
      </w:pPr>
    </w:p>
    <w:p w14:paraId="0513B0C4">
      <w:pPr>
        <w:spacing w:line="360" w:lineRule="auto"/>
        <w:ind w:left="5250"/>
        <w:jc w:val="left"/>
        <w:rPr>
          <w:rFonts w:ascii="宋体" w:hAnsi="宋体"/>
          <w:color w:val="000000"/>
          <w:sz w:val="24"/>
        </w:rPr>
      </w:pPr>
      <w:r>
        <w:rPr>
          <w:rFonts w:hint="eastAsia" w:ascii="宋体" w:hAnsi="宋体"/>
          <w:color w:val="000000"/>
          <w:sz w:val="24"/>
        </w:rPr>
        <w:t>供应商名称（盖章）：</w:t>
      </w:r>
    </w:p>
    <w:p w14:paraId="4183EADA">
      <w:pPr>
        <w:spacing w:line="360" w:lineRule="auto"/>
        <w:ind w:left="5250"/>
        <w:jc w:val="left"/>
        <w:rPr>
          <w:rFonts w:ascii="宋体" w:hAnsi="宋体"/>
          <w:color w:val="000000"/>
          <w:sz w:val="24"/>
        </w:rPr>
      </w:pPr>
      <w:r>
        <w:rPr>
          <w:rFonts w:hint="eastAsia" w:ascii="宋体" w:hAnsi="宋体"/>
          <w:color w:val="000000"/>
          <w:sz w:val="24"/>
        </w:rPr>
        <w:t>日期：</w:t>
      </w:r>
    </w:p>
    <w:p w14:paraId="638F4A29">
      <w:pPr>
        <w:spacing w:line="360" w:lineRule="auto"/>
        <w:ind w:left="5250"/>
        <w:jc w:val="left"/>
        <w:rPr>
          <w:rFonts w:ascii="宋体" w:hAnsi="宋体"/>
          <w:color w:val="000000"/>
          <w:sz w:val="24"/>
        </w:rPr>
      </w:pPr>
    </w:p>
    <w:p w14:paraId="531767C9">
      <w:pPr>
        <w:spacing w:line="360" w:lineRule="auto"/>
        <w:ind w:left="5250"/>
        <w:jc w:val="left"/>
        <w:rPr>
          <w:rFonts w:ascii="宋体" w:hAnsi="宋体"/>
          <w:color w:val="000000"/>
          <w:sz w:val="24"/>
        </w:rPr>
      </w:pPr>
    </w:p>
    <w:p w14:paraId="16500059">
      <w:pPr>
        <w:spacing w:line="360" w:lineRule="auto"/>
        <w:ind w:left="5250"/>
        <w:jc w:val="left"/>
        <w:rPr>
          <w:rFonts w:ascii="宋体" w:hAnsi="宋体"/>
          <w:color w:val="000000"/>
          <w:sz w:val="24"/>
        </w:rPr>
      </w:pPr>
    </w:p>
    <w:p w14:paraId="2DF689B3">
      <w:pPr>
        <w:spacing w:line="360" w:lineRule="auto"/>
        <w:ind w:left="5250"/>
        <w:jc w:val="left"/>
        <w:rPr>
          <w:rFonts w:ascii="宋体" w:hAnsi="宋体"/>
          <w:color w:val="000000"/>
          <w:sz w:val="24"/>
        </w:rPr>
      </w:pPr>
    </w:p>
    <w:p w14:paraId="52A9ED29">
      <w:pPr>
        <w:spacing w:line="360" w:lineRule="auto"/>
        <w:ind w:left="5250"/>
        <w:jc w:val="left"/>
        <w:rPr>
          <w:rFonts w:ascii="宋体" w:hAnsi="宋体"/>
          <w:color w:val="000000"/>
          <w:sz w:val="24"/>
        </w:rPr>
      </w:pPr>
    </w:p>
    <w:p w14:paraId="1A75CDCD">
      <w:pPr>
        <w:spacing w:line="360" w:lineRule="auto"/>
        <w:ind w:left="5250"/>
        <w:jc w:val="left"/>
        <w:rPr>
          <w:rFonts w:ascii="宋体" w:hAnsi="宋体"/>
          <w:color w:val="000000"/>
          <w:sz w:val="24"/>
        </w:rPr>
      </w:pPr>
    </w:p>
    <w:p w14:paraId="7F229BE3">
      <w:pPr>
        <w:spacing w:line="360" w:lineRule="auto"/>
        <w:ind w:left="5250"/>
        <w:jc w:val="left"/>
        <w:rPr>
          <w:rFonts w:ascii="宋体" w:hAnsi="宋体"/>
          <w:color w:val="000000"/>
          <w:sz w:val="24"/>
        </w:rPr>
      </w:pPr>
    </w:p>
    <w:p w14:paraId="70E89396">
      <w:pPr>
        <w:spacing w:line="360" w:lineRule="auto"/>
        <w:ind w:left="5250"/>
        <w:jc w:val="left"/>
        <w:rPr>
          <w:rFonts w:ascii="宋体" w:hAnsi="宋体"/>
          <w:color w:val="000000"/>
          <w:sz w:val="24"/>
        </w:rPr>
      </w:pPr>
    </w:p>
    <w:p w14:paraId="0EF149FD">
      <w:pPr>
        <w:spacing w:line="360" w:lineRule="auto"/>
        <w:ind w:left="5250"/>
        <w:jc w:val="left"/>
        <w:rPr>
          <w:rFonts w:ascii="宋体" w:hAnsi="宋体"/>
          <w:color w:val="000000"/>
          <w:sz w:val="24"/>
        </w:rPr>
      </w:pPr>
    </w:p>
    <w:p w14:paraId="61B57C12">
      <w:pPr>
        <w:spacing w:line="360" w:lineRule="auto"/>
        <w:ind w:left="5250"/>
        <w:jc w:val="left"/>
        <w:rPr>
          <w:rFonts w:ascii="宋体" w:hAnsi="宋体"/>
          <w:color w:val="000000"/>
          <w:sz w:val="24"/>
        </w:rPr>
      </w:pPr>
    </w:p>
    <w:p w14:paraId="0DBC7542">
      <w:pPr>
        <w:spacing w:line="360" w:lineRule="auto"/>
        <w:ind w:left="5250"/>
        <w:jc w:val="left"/>
        <w:rPr>
          <w:rFonts w:ascii="宋体" w:hAnsi="宋体"/>
          <w:color w:val="000000"/>
          <w:sz w:val="24"/>
        </w:rPr>
      </w:pPr>
    </w:p>
    <w:p w14:paraId="54CC1222">
      <w:pPr>
        <w:spacing w:line="360" w:lineRule="auto"/>
        <w:ind w:left="5250"/>
        <w:jc w:val="left"/>
        <w:rPr>
          <w:rFonts w:ascii="宋体" w:hAnsi="宋体"/>
          <w:color w:val="000000"/>
          <w:sz w:val="24"/>
        </w:rPr>
      </w:pPr>
    </w:p>
    <w:bookmarkEnd w:id="282"/>
    <w:p w14:paraId="5988354E">
      <w:pPr>
        <w:pStyle w:val="4"/>
        <w:spacing w:before="291" w:after="436" w:line="360" w:lineRule="auto"/>
        <w:jc w:val="center"/>
        <w:rPr>
          <w:rFonts w:ascii="黑体" w:hAnsi="宋体" w:eastAsia="黑体"/>
          <w:b w:val="0"/>
          <w:bCs/>
          <w:color w:val="000000"/>
          <w:sz w:val="30"/>
          <w:szCs w:val="30"/>
        </w:rPr>
      </w:pPr>
      <w:r>
        <w:rPr>
          <w:rFonts w:hint="eastAsia" w:ascii="宋体" w:hAnsi="宋体"/>
          <w:color w:val="000000"/>
        </w:rPr>
        <w:t>法人授权书</w:t>
      </w:r>
    </w:p>
    <w:p w14:paraId="5F4586EB">
      <w:pPr>
        <w:pStyle w:val="284"/>
        <w:spacing w:before="87" w:line="480" w:lineRule="auto"/>
        <w:ind w:firstLine="480"/>
        <w:rPr>
          <w:rFonts w:ascii="宋体" w:hAnsi="宋体"/>
          <w:color w:val="000000"/>
          <w:u w:val="none"/>
        </w:rPr>
      </w:pPr>
      <w:r>
        <w:rPr>
          <w:rFonts w:hint="eastAsia" w:ascii="宋体" w:hAnsi="宋体"/>
          <w:color w:val="000000"/>
          <w:u w:val="none"/>
        </w:rPr>
        <w:t>本授权书声明：</w:t>
      </w:r>
      <w:r>
        <w:rPr>
          <w:rFonts w:hint="eastAsia" w:ascii="宋体" w:hAnsi="宋体"/>
          <w:color w:val="000000"/>
        </w:rPr>
        <w:t>____</w:t>
      </w:r>
      <w:r>
        <w:rPr>
          <w:rFonts w:ascii="宋体" w:hAnsi="宋体"/>
          <w:color w:val="000000"/>
        </w:rPr>
        <w:t>[</w:t>
      </w:r>
      <w:r>
        <w:rPr>
          <w:rFonts w:hint="eastAsia" w:ascii="宋体" w:hAnsi="宋体"/>
          <w:color w:val="000000"/>
        </w:rPr>
        <w:t>投标人全称</w:t>
      </w:r>
      <w:r>
        <w:rPr>
          <w:rFonts w:ascii="宋体" w:hAnsi="宋体"/>
          <w:color w:val="000000"/>
        </w:rPr>
        <w:t>]</w:t>
      </w:r>
      <w:r>
        <w:rPr>
          <w:rFonts w:hint="eastAsia" w:ascii="宋体" w:hAnsi="宋体"/>
          <w:color w:val="000000"/>
        </w:rPr>
        <w:t>____</w:t>
      </w:r>
      <w:r>
        <w:rPr>
          <w:rFonts w:hint="eastAsia" w:ascii="宋体" w:hAnsi="宋体"/>
          <w:color w:val="000000"/>
          <w:u w:val="none"/>
        </w:rPr>
        <w:t>授权__</w:t>
      </w:r>
      <w:r>
        <w:rPr>
          <w:rFonts w:hint="eastAsia" w:ascii="宋体" w:hAnsi="宋体"/>
          <w:color w:val="000000"/>
        </w:rPr>
        <w:t>_[被授权人的姓名</w:t>
      </w:r>
      <w:r>
        <w:rPr>
          <w:rFonts w:ascii="宋体" w:hAnsi="宋体"/>
          <w:color w:val="000000"/>
        </w:rPr>
        <w:t>]</w:t>
      </w:r>
      <w:r>
        <w:rPr>
          <w:rFonts w:hint="eastAsia" w:ascii="宋体" w:hAnsi="宋体"/>
          <w:color w:val="000000"/>
        </w:rPr>
        <w:t>__</w:t>
      </w:r>
      <w:r>
        <w:rPr>
          <w:rFonts w:hint="eastAsia" w:ascii="宋体" w:hAnsi="宋体"/>
          <w:color w:val="000000"/>
          <w:u w:val="none"/>
        </w:rPr>
        <w:t>为我方就</w:t>
      </w:r>
      <w:r>
        <w:rPr>
          <w:rFonts w:hint="eastAsia" w:ascii="宋体" w:hAnsi="宋体"/>
          <w:color w:val="000000"/>
        </w:rPr>
        <w:t xml:space="preserve">  </w:t>
      </w:r>
      <w:r>
        <w:rPr>
          <w:rFonts w:ascii="宋体" w:hAnsi="宋体"/>
          <w:color w:val="000000"/>
        </w:rPr>
        <w:t>[</w:t>
      </w:r>
      <w:r>
        <w:rPr>
          <w:rFonts w:hint="eastAsia" w:ascii="宋体" w:hAnsi="宋体"/>
          <w:color w:val="000000"/>
        </w:rPr>
        <w:t>项目编号</w:t>
      </w:r>
      <w:r>
        <w:rPr>
          <w:rFonts w:ascii="宋体" w:hAnsi="宋体"/>
          <w:color w:val="000000"/>
        </w:rPr>
        <w:t xml:space="preserve">]  </w:t>
      </w:r>
      <w:r>
        <w:rPr>
          <w:rFonts w:hint="eastAsia" w:ascii="宋体" w:hAnsi="宋体"/>
          <w:color w:val="000000"/>
          <w:u w:val="none"/>
        </w:rPr>
        <w:t>号项目采购活动的合法代理人，以本单位名义全权处理一切与该项目采购有关的事务。</w:t>
      </w:r>
    </w:p>
    <w:p w14:paraId="42A3AA16">
      <w:pPr>
        <w:pStyle w:val="284"/>
        <w:spacing w:before="87" w:line="480" w:lineRule="auto"/>
        <w:ind w:firstLine="480"/>
        <w:rPr>
          <w:rFonts w:ascii="宋体" w:hAnsi="宋体"/>
          <w:color w:val="000000"/>
        </w:rPr>
      </w:pPr>
      <w:r>
        <w:rPr>
          <w:rFonts w:hint="eastAsia" w:ascii="宋体" w:hAnsi="宋体"/>
          <w:color w:val="000000"/>
          <w:u w:val="none"/>
        </w:rPr>
        <w:t>(如有演示或陈述)我单位委托进行现场演示或陈述的人员为</w:t>
      </w:r>
      <w:r>
        <w:rPr>
          <w:rFonts w:ascii="宋体" w:hAnsi="宋体"/>
          <w:color w:val="000000"/>
        </w:rPr>
        <w:t>[</w:t>
      </w:r>
      <w:r>
        <w:rPr>
          <w:rFonts w:hint="eastAsia" w:ascii="宋体" w:hAnsi="宋体"/>
          <w:color w:val="000000"/>
        </w:rPr>
        <w:t>姓名</w:t>
      </w:r>
      <w:r>
        <w:rPr>
          <w:rFonts w:ascii="宋体" w:hAnsi="宋体"/>
          <w:color w:val="000000"/>
        </w:rPr>
        <w:t>]</w:t>
      </w:r>
      <w:r>
        <w:rPr>
          <w:rFonts w:hint="eastAsia" w:ascii="宋体" w:hAnsi="宋体"/>
          <w:color w:val="000000"/>
        </w:rPr>
        <w:t>（身份证号：）；</w:t>
      </w:r>
    </w:p>
    <w:p w14:paraId="63847D6E">
      <w:pPr>
        <w:pStyle w:val="284"/>
        <w:spacing w:before="87" w:line="480" w:lineRule="auto"/>
        <w:ind w:firstLine="480"/>
        <w:rPr>
          <w:rFonts w:ascii="宋体" w:hAnsi="宋体"/>
          <w:color w:val="000000"/>
          <w:u w:val="none"/>
        </w:rPr>
      </w:pPr>
      <w:r>
        <w:rPr>
          <w:rFonts w:hint="eastAsia" w:ascii="宋体" w:hAnsi="宋体"/>
          <w:color w:val="000000"/>
          <w:u w:val="none"/>
        </w:rPr>
        <w:t>本授权书于______年____月____日起生效，特此声明。</w:t>
      </w:r>
    </w:p>
    <w:p w14:paraId="6D579E63">
      <w:pPr>
        <w:pStyle w:val="284"/>
        <w:spacing w:before="87" w:line="480" w:lineRule="auto"/>
        <w:ind w:firstLine="482"/>
        <w:rPr>
          <w:rFonts w:ascii="黑体" w:hAnsi="黑体" w:eastAsia="黑体"/>
          <w:b/>
          <w:color w:val="000000"/>
          <w:sz w:val="32"/>
          <w:szCs w:val="32"/>
          <w:u w:val="none"/>
        </w:rPr>
      </w:pPr>
      <w:bookmarkStart w:id="284" w:name="_Hlk91232425"/>
      <w:r>
        <w:rPr>
          <w:rFonts w:hint="eastAsia" w:ascii="宋体" w:hAnsi="宋体"/>
          <w:b/>
          <w:bCs/>
          <w:color w:val="000000"/>
          <w:u w:val="none"/>
        </w:rPr>
        <w:t>附：</w:t>
      </w:r>
      <w:r>
        <w:rPr>
          <w:rFonts w:hint="eastAsia" w:ascii="宋体" w:hAnsi="宋体"/>
          <w:color w:val="000000"/>
          <w:u w:val="none"/>
        </w:rPr>
        <w:t>法定代表人和代理人（被授权人）的有效身份证复印件；</w:t>
      </w:r>
    </w:p>
    <w:p w14:paraId="5721E994">
      <w:pPr>
        <w:pStyle w:val="284"/>
        <w:spacing w:before="87" w:line="480" w:lineRule="auto"/>
        <w:ind w:firstLine="480"/>
        <w:rPr>
          <w:rFonts w:ascii="宋体" w:hAnsi="宋体"/>
          <w:color w:val="000000"/>
        </w:rPr>
      </w:pPr>
    </w:p>
    <w:p w14:paraId="0A4A31DB">
      <w:pPr>
        <w:pStyle w:val="284"/>
        <w:spacing w:before="87" w:line="480" w:lineRule="auto"/>
        <w:ind w:firstLine="480"/>
        <w:jc w:val="both"/>
        <w:rPr>
          <w:rFonts w:ascii="宋体" w:hAnsi="宋体"/>
          <w:color w:val="000000"/>
          <w:u w:val="none"/>
        </w:rPr>
      </w:pPr>
      <w:r>
        <w:rPr>
          <w:rFonts w:hint="eastAsia" w:ascii="宋体" w:hAnsi="宋体"/>
          <w:color w:val="000000"/>
          <w:u w:val="none"/>
        </w:rPr>
        <w:t>代理人（被授权人）签字：</w:t>
      </w:r>
    </w:p>
    <w:p w14:paraId="1A42B5E8">
      <w:pPr>
        <w:pStyle w:val="284"/>
        <w:spacing w:before="87" w:line="480" w:lineRule="auto"/>
        <w:ind w:firstLine="480"/>
        <w:jc w:val="both"/>
        <w:rPr>
          <w:rFonts w:ascii="宋体" w:hAnsi="宋体"/>
          <w:color w:val="000000"/>
          <w:u w:val="none"/>
        </w:rPr>
      </w:pPr>
      <w:r>
        <w:rPr>
          <w:rFonts w:hint="eastAsia" w:ascii="宋体" w:hAnsi="宋体"/>
          <w:color w:val="000000"/>
          <w:u w:val="none"/>
        </w:rPr>
        <w:t xml:space="preserve">身份证号码：                              </w:t>
      </w:r>
    </w:p>
    <w:p w14:paraId="528B45B0">
      <w:pPr>
        <w:pStyle w:val="284"/>
        <w:spacing w:before="87" w:line="480" w:lineRule="auto"/>
        <w:ind w:firstLine="480"/>
        <w:jc w:val="both"/>
        <w:rPr>
          <w:rFonts w:ascii="宋体" w:hAnsi="宋体"/>
          <w:color w:val="000000"/>
          <w:u w:val="none"/>
        </w:rPr>
      </w:pPr>
      <w:r>
        <w:rPr>
          <w:rFonts w:hint="eastAsia" w:ascii="宋体" w:hAnsi="宋体"/>
          <w:color w:val="000000"/>
          <w:u w:val="none"/>
        </w:rPr>
        <w:t xml:space="preserve">联系电话：（手机）                          </w:t>
      </w:r>
    </w:p>
    <w:p w14:paraId="45D1AE74">
      <w:pPr>
        <w:pStyle w:val="284"/>
        <w:tabs>
          <w:tab w:val="clear" w:pos="360"/>
        </w:tabs>
        <w:spacing w:before="87"/>
        <w:ind w:firstLine="480"/>
        <w:jc w:val="both"/>
        <w:rPr>
          <w:rFonts w:ascii="宋体" w:hAnsi="宋体"/>
          <w:color w:val="000000"/>
          <w:szCs w:val="20"/>
          <w:u w:val="none"/>
        </w:rPr>
      </w:pPr>
    </w:p>
    <w:p w14:paraId="2376E1A9">
      <w:pPr>
        <w:pStyle w:val="284"/>
        <w:spacing w:before="87" w:line="480" w:lineRule="auto"/>
        <w:ind w:firstLine="480"/>
        <w:jc w:val="both"/>
        <w:rPr>
          <w:rFonts w:ascii="宋体" w:hAnsi="宋体"/>
          <w:color w:val="000000"/>
          <w:u w:val="none"/>
        </w:rPr>
      </w:pPr>
      <w:r>
        <w:rPr>
          <w:rFonts w:hint="eastAsia" w:ascii="宋体" w:hAnsi="宋体"/>
          <w:color w:val="000000"/>
          <w:u w:val="none"/>
        </w:rPr>
        <w:t>授权单位名称（公章）：</w:t>
      </w:r>
    </w:p>
    <w:p w14:paraId="5664DDB3">
      <w:pPr>
        <w:pStyle w:val="284"/>
        <w:spacing w:before="87" w:line="480" w:lineRule="auto"/>
        <w:ind w:firstLine="480"/>
        <w:jc w:val="both"/>
        <w:rPr>
          <w:rFonts w:ascii="宋体" w:hAnsi="宋体"/>
          <w:color w:val="000000"/>
        </w:rPr>
      </w:pPr>
      <w:r>
        <w:rPr>
          <w:rFonts w:hint="eastAsia" w:ascii="宋体" w:hAnsi="宋体"/>
          <w:color w:val="000000"/>
          <w:u w:val="none"/>
        </w:rPr>
        <w:t>法定代表人签字或签章：</w:t>
      </w:r>
    </w:p>
    <w:p w14:paraId="03247D37">
      <w:pPr>
        <w:pStyle w:val="284"/>
        <w:spacing w:before="87" w:line="480" w:lineRule="auto"/>
        <w:ind w:firstLine="480"/>
        <w:jc w:val="both"/>
        <w:rPr>
          <w:rFonts w:ascii="宋体" w:hAnsi="宋体"/>
          <w:color w:val="000000"/>
          <w:u w:val="none"/>
        </w:rPr>
      </w:pPr>
      <w:r>
        <w:rPr>
          <w:rFonts w:hint="eastAsia" w:ascii="宋体" w:hAnsi="宋体"/>
          <w:color w:val="000000"/>
          <w:u w:val="none"/>
        </w:rPr>
        <w:t xml:space="preserve">单位地址：                                   </w:t>
      </w:r>
    </w:p>
    <w:p w14:paraId="2C7F24F4">
      <w:pPr>
        <w:pStyle w:val="284"/>
        <w:spacing w:before="87" w:line="480" w:lineRule="auto"/>
        <w:ind w:firstLine="480"/>
        <w:jc w:val="both"/>
        <w:rPr>
          <w:rFonts w:ascii="宋体" w:hAnsi="宋体"/>
          <w:color w:val="000000"/>
          <w:u w:val="none"/>
        </w:rPr>
      </w:pPr>
      <w:r>
        <w:rPr>
          <w:rFonts w:hint="eastAsia" w:ascii="宋体" w:hAnsi="宋体"/>
          <w:color w:val="000000"/>
          <w:u w:val="none"/>
        </w:rPr>
        <w:t xml:space="preserve">日 </w:t>
      </w:r>
      <w:r>
        <w:rPr>
          <w:rFonts w:ascii="宋体" w:hAnsi="宋体"/>
          <w:color w:val="000000"/>
          <w:u w:val="none"/>
        </w:rPr>
        <w:t xml:space="preserve">   </w:t>
      </w:r>
      <w:r>
        <w:rPr>
          <w:rFonts w:hint="eastAsia" w:ascii="宋体" w:hAnsi="宋体"/>
          <w:color w:val="000000"/>
          <w:u w:val="none"/>
        </w:rPr>
        <w:t>期：</w:t>
      </w:r>
      <w:bookmarkStart w:id="285" w:name="_Hlt26955070"/>
      <w:bookmarkEnd w:id="285"/>
      <w:bookmarkStart w:id="286" w:name="_格式3__银行出具的资信证明"/>
      <w:bookmarkEnd w:id="286"/>
      <w:bookmarkStart w:id="287" w:name="_Hlt26671380"/>
      <w:bookmarkEnd w:id="287"/>
      <w:r>
        <w:rPr>
          <w:rFonts w:hint="eastAsia" w:ascii="宋体" w:hAnsi="宋体"/>
          <w:color w:val="000000"/>
          <w:u w:val="none"/>
        </w:rPr>
        <w:t xml:space="preserve">   年   月   日</w:t>
      </w:r>
    </w:p>
    <w:bookmarkEnd w:id="284"/>
    <w:p w14:paraId="08EE5048">
      <w:pPr>
        <w:widowControl/>
        <w:jc w:val="left"/>
        <w:rPr>
          <w:rFonts w:ascii="黑体" w:hAnsi="黑体" w:eastAsia="黑体"/>
          <w:b/>
          <w:color w:val="000000"/>
          <w:sz w:val="32"/>
          <w:szCs w:val="32"/>
        </w:rPr>
      </w:pPr>
    </w:p>
    <w:p w14:paraId="2FB0484C">
      <w:pPr>
        <w:pStyle w:val="4"/>
        <w:spacing w:before="291" w:after="145" w:line="360" w:lineRule="auto"/>
        <w:jc w:val="center"/>
        <w:rPr>
          <w:rFonts w:ascii="宋体" w:hAnsi="宋体"/>
          <w:bCs/>
          <w:color w:val="000000"/>
          <w:szCs w:val="32"/>
        </w:rPr>
      </w:pPr>
      <w:r>
        <w:rPr>
          <w:rFonts w:ascii="宋体" w:hAnsi="宋体"/>
          <w:color w:val="000000"/>
        </w:rPr>
        <w:br w:type="page" w:clear="all"/>
      </w:r>
      <w:bookmarkStart w:id="288" w:name="_Toc9363443"/>
      <w:bookmarkStart w:id="289" w:name="_Toc12708989"/>
      <w:r>
        <w:rPr>
          <w:rFonts w:hint="eastAsia" w:ascii="宋体" w:hAnsi="宋体"/>
          <w:color w:val="000000"/>
        </w:rPr>
        <w:t>投标函</w:t>
      </w:r>
      <w:bookmarkEnd w:id="288"/>
      <w:bookmarkEnd w:id="289"/>
    </w:p>
    <w:p w14:paraId="61BAF7AF">
      <w:pPr>
        <w:spacing w:before="58" w:after="145" w:line="400" w:lineRule="exact"/>
        <w:rPr>
          <w:rFonts w:ascii="宋体" w:hAnsi="宋体"/>
          <w:color w:val="000000"/>
          <w:sz w:val="24"/>
        </w:rPr>
      </w:pPr>
      <w:r>
        <w:rPr>
          <w:rFonts w:hint="eastAsia" w:ascii="宋体" w:hAnsi="宋体"/>
          <w:color w:val="000000"/>
          <w:sz w:val="24"/>
        </w:rPr>
        <w:t>致：</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[采购人单位全称</w:t>
      </w:r>
      <w:r>
        <w:rPr>
          <w:rFonts w:ascii="宋体" w:hAnsi="宋体"/>
          <w:color w:val="000000"/>
          <w:sz w:val="24"/>
          <w:u w:val="single"/>
        </w:rPr>
        <w:t xml:space="preserve">]   </w:t>
      </w:r>
      <w:r>
        <w:rPr>
          <w:rFonts w:hint="eastAsia" w:ascii="宋体" w:hAnsi="宋体"/>
          <w:color w:val="000000"/>
          <w:sz w:val="24"/>
        </w:rPr>
        <w:t>，</w:t>
      </w:r>
      <w:r>
        <w:rPr>
          <w:rFonts w:hint="eastAsia" w:ascii="宋体" w:hAnsi="宋体"/>
          <w:bCs/>
          <w:color w:val="000000"/>
          <w:sz w:val="24"/>
        </w:rPr>
        <w:t>江苏苏咨工程咨询有限责任公司</w:t>
      </w:r>
    </w:p>
    <w:p w14:paraId="7139C2F8">
      <w:pPr>
        <w:spacing w:before="29" w:line="400" w:lineRule="exact"/>
        <w:ind w:firstLine="480"/>
        <w:rPr>
          <w:rFonts w:ascii="宋体" w:hAnsi="宋体"/>
          <w:color w:val="000000"/>
          <w:sz w:val="24"/>
        </w:rPr>
      </w:pPr>
      <w:r>
        <w:rPr>
          <w:rFonts w:hint="eastAsia" w:ascii="宋体" w:hAnsi="宋体"/>
          <w:color w:val="000000"/>
          <w:sz w:val="24"/>
        </w:rPr>
        <w:t>根据贵方的</w:t>
      </w:r>
      <w:r>
        <w:rPr>
          <w:rFonts w:ascii="宋体" w:hAnsi="宋体"/>
          <w:color w:val="000000"/>
          <w:sz w:val="24"/>
          <w:u w:val="single"/>
        </w:rPr>
        <w:t xml:space="preserve">   [</w:t>
      </w:r>
      <w:r>
        <w:rPr>
          <w:rFonts w:hint="eastAsia" w:ascii="宋体" w:hAnsi="宋体"/>
          <w:color w:val="000000"/>
          <w:sz w:val="24"/>
          <w:u w:val="single"/>
        </w:rPr>
        <w:t>项目编号</w:t>
      </w:r>
      <w:r>
        <w:rPr>
          <w:rFonts w:ascii="宋体" w:hAnsi="宋体"/>
          <w:color w:val="000000"/>
          <w:sz w:val="24"/>
          <w:u w:val="single"/>
        </w:rPr>
        <w:t xml:space="preserve">]   </w:t>
      </w:r>
      <w:r>
        <w:rPr>
          <w:rFonts w:hint="eastAsia" w:ascii="宋体" w:hAnsi="宋体"/>
          <w:color w:val="000000"/>
          <w:sz w:val="24"/>
        </w:rPr>
        <w:t>号招标文件，正式授权下述签字人_</w:t>
      </w:r>
      <w:r>
        <w:rPr>
          <w:rFonts w:ascii="宋体" w:hAnsi="宋体"/>
          <w:color w:val="000000"/>
          <w:sz w:val="24"/>
          <w:u w:val="single"/>
        </w:rPr>
        <w:t xml:space="preserve"> [</w:t>
      </w:r>
      <w:r>
        <w:rPr>
          <w:rFonts w:hint="eastAsia" w:ascii="宋体" w:hAnsi="宋体"/>
          <w:color w:val="000000"/>
          <w:sz w:val="24"/>
          <w:u w:val="single"/>
        </w:rPr>
        <w:t>姓名</w:t>
      </w:r>
      <w:r>
        <w:rPr>
          <w:rFonts w:ascii="宋体" w:hAnsi="宋体"/>
          <w:color w:val="000000"/>
          <w:sz w:val="24"/>
          <w:u w:val="single"/>
        </w:rPr>
        <w:t xml:space="preserve">] </w:t>
      </w:r>
      <w:r>
        <w:rPr>
          <w:rFonts w:hint="eastAsia" w:ascii="宋体" w:hAnsi="宋体"/>
          <w:color w:val="000000"/>
          <w:sz w:val="24"/>
        </w:rPr>
        <w:t>_代表我方</w:t>
      </w:r>
      <w:r>
        <w:rPr>
          <w:rFonts w:ascii="宋体" w:hAnsi="宋体"/>
          <w:color w:val="000000"/>
          <w:sz w:val="24"/>
          <w:u w:val="single"/>
        </w:rPr>
        <w:t xml:space="preserve">   [</w:t>
      </w:r>
      <w:r>
        <w:rPr>
          <w:rFonts w:hint="eastAsia" w:ascii="宋体" w:hAnsi="宋体"/>
          <w:color w:val="000000"/>
          <w:sz w:val="24"/>
          <w:u w:val="single"/>
        </w:rPr>
        <w:t>投标人的名称]</w:t>
      </w:r>
      <w:r>
        <w:rPr>
          <w:rFonts w:ascii="宋体" w:hAnsi="宋体"/>
          <w:color w:val="000000"/>
          <w:sz w:val="24"/>
          <w:u w:val="single"/>
        </w:rPr>
        <w:t xml:space="preserve">  </w:t>
      </w:r>
      <w:r>
        <w:rPr>
          <w:rFonts w:hint="eastAsia" w:ascii="宋体" w:hAnsi="宋体"/>
          <w:color w:val="000000"/>
          <w:sz w:val="24"/>
        </w:rPr>
        <w:t>，全权处理本次项目投标的有关事宜。</w:t>
      </w:r>
    </w:p>
    <w:p w14:paraId="1D8A5A54">
      <w:pPr>
        <w:spacing w:before="29" w:line="400" w:lineRule="exact"/>
        <w:ind w:firstLine="480"/>
        <w:rPr>
          <w:rFonts w:ascii="宋体" w:hAnsi="宋体"/>
          <w:color w:val="000000"/>
          <w:sz w:val="24"/>
        </w:rPr>
      </w:pPr>
      <w:r>
        <w:rPr>
          <w:rFonts w:hint="eastAsia" w:ascii="宋体" w:hAnsi="宋体"/>
          <w:color w:val="000000"/>
          <w:sz w:val="24"/>
        </w:rPr>
        <w:t>据此函，</w:t>
      </w:r>
      <w:r>
        <w:rPr>
          <w:rFonts w:ascii="宋体" w:hAnsi="宋体"/>
          <w:color w:val="000000"/>
          <w:sz w:val="24"/>
          <w:u w:val="single"/>
        </w:rPr>
        <w:t xml:space="preserve">     [</w:t>
      </w:r>
      <w:r>
        <w:rPr>
          <w:rFonts w:hint="eastAsia" w:ascii="宋体" w:hAnsi="宋体"/>
          <w:color w:val="000000"/>
          <w:sz w:val="24"/>
          <w:u w:val="single"/>
        </w:rPr>
        <w:t>签字人姓名</w:t>
      </w:r>
      <w:r>
        <w:rPr>
          <w:rFonts w:ascii="宋体" w:hAnsi="宋体"/>
          <w:color w:val="000000"/>
          <w:sz w:val="24"/>
          <w:u w:val="single"/>
        </w:rPr>
        <w:t xml:space="preserve">]     </w:t>
      </w:r>
      <w:r>
        <w:rPr>
          <w:rFonts w:hint="eastAsia" w:ascii="宋体" w:hAnsi="宋体"/>
          <w:color w:val="000000"/>
          <w:sz w:val="24"/>
        </w:rPr>
        <w:t>宣布同意如下：</w:t>
      </w:r>
    </w:p>
    <w:p w14:paraId="609675E8">
      <w:pPr>
        <w:spacing w:before="29" w:line="400" w:lineRule="exact"/>
        <w:ind w:firstLine="482"/>
        <w:rPr>
          <w:rFonts w:ascii="宋体" w:hAnsi="宋体"/>
          <w:b/>
          <w:bCs/>
          <w:color w:val="000000"/>
          <w:sz w:val="24"/>
        </w:rPr>
      </w:pPr>
      <w:r>
        <w:rPr>
          <w:rFonts w:hint="eastAsia" w:ascii="宋体" w:hAnsi="宋体"/>
          <w:b/>
          <w:bCs/>
          <w:color w:val="000000"/>
          <w:sz w:val="24"/>
        </w:rPr>
        <w:t>1.按招标文件规定的各项要求，我们的投标报价为：</w:t>
      </w:r>
      <w:r>
        <w:rPr>
          <w:rFonts w:hint="eastAsia" w:ascii="宋体" w:hAnsi="宋体"/>
          <w:b/>
          <w:bCs/>
          <w:color w:val="000000"/>
          <w:sz w:val="24"/>
          <w:u w:val="single"/>
        </w:rPr>
        <w:t xml:space="preserve">     万元；      大写</w:t>
      </w:r>
      <w:r>
        <w:rPr>
          <w:rFonts w:hint="eastAsia" w:ascii="宋体" w:hAnsi="宋体"/>
          <w:b/>
          <w:bCs/>
          <w:color w:val="000000"/>
          <w:sz w:val="24"/>
        </w:rPr>
        <w:t>。</w:t>
      </w:r>
    </w:p>
    <w:p w14:paraId="3F38DC32">
      <w:pPr>
        <w:spacing w:before="29" w:line="400" w:lineRule="exact"/>
        <w:ind w:firstLine="480"/>
        <w:rPr>
          <w:rFonts w:ascii="宋体" w:hAnsi="宋体"/>
          <w:color w:val="000000"/>
          <w:sz w:val="24"/>
        </w:rPr>
      </w:pPr>
      <w:r>
        <w:rPr>
          <w:rFonts w:hint="eastAsia" w:ascii="宋体" w:hAnsi="宋体"/>
          <w:color w:val="000000"/>
          <w:sz w:val="24"/>
        </w:rPr>
        <w:t>2.我们完全理解贵方不一定将合同授予最低报价的投标人。</w:t>
      </w:r>
    </w:p>
    <w:p w14:paraId="2752154C">
      <w:pPr>
        <w:spacing w:before="29" w:line="400" w:lineRule="exact"/>
        <w:ind w:firstLine="480"/>
        <w:rPr>
          <w:rFonts w:ascii="宋体" w:hAnsi="宋体"/>
          <w:color w:val="000000"/>
          <w:sz w:val="24"/>
        </w:rPr>
      </w:pPr>
      <w:r>
        <w:rPr>
          <w:rFonts w:hint="eastAsia" w:ascii="宋体" w:hAnsi="宋体"/>
          <w:color w:val="000000"/>
          <w:sz w:val="24"/>
        </w:rPr>
        <w:t>3.我们已详细审核全部招标文件及其有效补充文件，我们知道必须放弃提出含糊不清或误解问题的权利。</w:t>
      </w:r>
    </w:p>
    <w:p w14:paraId="445EE04D">
      <w:pPr>
        <w:spacing w:before="29" w:line="400" w:lineRule="exact"/>
        <w:ind w:firstLine="480"/>
        <w:rPr>
          <w:rFonts w:ascii="宋体" w:hAnsi="宋体"/>
          <w:color w:val="000000"/>
          <w:sz w:val="24"/>
        </w:rPr>
      </w:pPr>
      <w:r>
        <w:rPr>
          <w:rFonts w:hint="eastAsia" w:ascii="宋体" w:hAnsi="宋体"/>
          <w:color w:val="000000"/>
          <w:sz w:val="24"/>
        </w:rPr>
        <w:t>4.我们同意从规定的开标日期起遵循本投标文件，并在规定的投标有效期期满之前均具有约束力。</w:t>
      </w:r>
    </w:p>
    <w:p w14:paraId="2EB7C644">
      <w:pPr>
        <w:spacing w:before="29" w:line="400" w:lineRule="exact"/>
        <w:ind w:firstLine="480"/>
        <w:rPr>
          <w:rFonts w:ascii="宋体" w:hAnsi="宋体"/>
          <w:color w:val="000000"/>
          <w:sz w:val="24"/>
        </w:rPr>
      </w:pPr>
      <w:r>
        <w:rPr>
          <w:rFonts w:hint="eastAsia" w:ascii="宋体" w:hAnsi="宋体"/>
          <w:color w:val="000000"/>
          <w:sz w:val="24"/>
        </w:rPr>
        <w:t>5.如果在开标后规定的投标有效期内撤回投标或中标后拒绝签订合同，</w:t>
      </w:r>
      <w:bookmarkStart w:id="290" w:name="_Hlk47427076"/>
      <w:r>
        <w:rPr>
          <w:rFonts w:hint="eastAsia" w:ascii="宋体" w:hAnsi="宋体"/>
          <w:color w:val="000000"/>
          <w:sz w:val="24"/>
        </w:rPr>
        <w:t>我方同意按照政府采购规定承担所有责任。</w:t>
      </w:r>
    </w:p>
    <w:bookmarkEnd w:id="290"/>
    <w:p w14:paraId="77200E2F">
      <w:pPr>
        <w:spacing w:before="29" w:line="400" w:lineRule="exact"/>
        <w:ind w:firstLine="480"/>
        <w:rPr>
          <w:rFonts w:ascii="宋体" w:hAnsi="宋体"/>
          <w:color w:val="000000"/>
          <w:sz w:val="24"/>
        </w:rPr>
      </w:pPr>
      <w:r>
        <w:rPr>
          <w:rFonts w:hint="eastAsia" w:ascii="宋体" w:hAnsi="宋体"/>
          <w:color w:val="000000"/>
          <w:sz w:val="24"/>
        </w:rPr>
        <w:t>6.同意向贵方提供贵方可能另外要求的与投标有关的任何证据或资料，并保证我方已提供和将要提供的文件是真实的、准确的。</w:t>
      </w:r>
    </w:p>
    <w:p w14:paraId="3896A282">
      <w:pPr>
        <w:spacing w:before="29" w:line="400" w:lineRule="exact"/>
        <w:ind w:firstLine="480"/>
        <w:rPr>
          <w:rFonts w:ascii="宋体" w:hAnsi="宋体"/>
          <w:color w:val="000000"/>
          <w:sz w:val="24"/>
        </w:rPr>
      </w:pPr>
      <w:r>
        <w:rPr>
          <w:rFonts w:hint="eastAsia" w:ascii="宋体" w:hAnsi="宋体"/>
          <w:color w:val="000000"/>
          <w:sz w:val="24"/>
        </w:rPr>
        <w:t>7.一旦我方中标,我方将根据招标文件的规定，严格履行合同的责任和义务,并保证在招标文件规定的时间完成项目。</w:t>
      </w:r>
    </w:p>
    <w:p w14:paraId="31ACEDE5">
      <w:pPr>
        <w:spacing w:before="29" w:after="87" w:line="400" w:lineRule="exact"/>
        <w:ind w:firstLine="480"/>
        <w:rPr>
          <w:rFonts w:ascii="宋体" w:hAnsi="宋体"/>
          <w:color w:val="000000"/>
          <w:sz w:val="24"/>
        </w:rPr>
      </w:pPr>
      <w:r>
        <w:rPr>
          <w:rFonts w:hint="eastAsia" w:ascii="宋体" w:hAnsi="宋体"/>
          <w:color w:val="000000"/>
          <w:sz w:val="24"/>
        </w:rPr>
        <w:t>8.与本次投标有关的正式通讯信息如下：</w:t>
      </w:r>
    </w:p>
    <w:tbl>
      <w:tblPr>
        <w:tblStyle w:val="51"/>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85"/>
        <w:gridCol w:w="2551"/>
        <w:gridCol w:w="1843"/>
        <w:gridCol w:w="2693"/>
      </w:tblGrid>
      <w:tr w14:paraId="28214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 w:hRule="atLeast"/>
        </w:trPr>
        <w:tc>
          <w:tcPr>
            <w:tcW w:w="1985" w:type="dxa"/>
            <w:vAlign w:val="center"/>
          </w:tcPr>
          <w:p w14:paraId="65ED70CB">
            <w:pPr>
              <w:spacing w:before="58" w:line="400" w:lineRule="exact"/>
              <w:jc w:val="center"/>
              <w:rPr>
                <w:rFonts w:ascii="宋体" w:hAnsi="宋体"/>
                <w:color w:val="000000"/>
                <w:sz w:val="24"/>
              </w:rPr>
            </w:pPr>
            <w:bookmarkStart w:id="291" w:name="_Hlk13223537"/>
            <w:r>
              <w:rPr>
                <w:rFonts w:hint="eastAsia" w:ascii="宋体" w:hAnsi="宋体"/>
                <w:color w:val="000000"/>
                <w:sz w:val="24"/>
              </w:rPr>
              <w:t>联系电话</w:t>
            </w:r>
          </w:p>
        </w:tc>
        <w:tc>
          <w:tcPr>
            <w:tcW w:w="2551" w:type="dxa"/>
            <w:vAlign w:val="center"/>
          </w:tcPr>
          <w:p w14:paraId="5F75C833">
            <w:pPr>
              <w:spacing w:before="58" w:line="400" w:lineRule="exact"/>
              <w:jc w:val="center"/>
              <w:rPr>
                <w:rFonts w:ascii="宋体" w:hAnsi="宋体"/>
                <w:color w:val="000000"/>
                <w:sz w:val="24"/>
              </w:rPr>
            </w:pPr>
          </w:p>
        </w:tc>
        <w:tc>
          <w:tcPr>
            <w:tcW w:w="1843" w:type="dxa"/>
            <w:vAlign w:val="center"/>
          </w:tcPr>
          <w:p w14:paraId="607D1A6B">
            <w:pPr>
              <w:spacing w:before="58" w:line="400" w:lineRule="exact"/>
              <w:jc w:val="center"/>
              <w:rPr>
                <w:rFonts w:ascii="宋体" w:hAnsi="宋体"/>
                <w:color w:val="000000"/>
                <w:sz w:val="24"/>
              </w:rPr>
            </w:pPr>
            <w:r>
              <w:rPr>
                <w:rFonts w:hint="eastAsia" w:ascii="宋体" w:hAnsi="宋体"/>
                <w:color w:val="000000"/>
                <w:sz w:val="24"/>
              </w:rPr>
              <w:t>联系邮箱</w:t>
            </w:r>
          </w:p>
        </w:tc>
        <w:tc>
          <w:tcPr>
            <w:tcW w:w="2693" w:type="dxa"/>
            <w:vAlign w:val="center"/>
          </w:tcPr>
          <w:p w14:paraId="02C960BD">
            <w:pPr>
              <w:spacing w:before="58" w:line="400" w:lineRule="exact"/>
              <w:jc w:val="center"/>
              <w:rPr>
                <w:rFonts w:ascii="宋体" w:hAnsi="宋体"/>
                <w:color w:val="000000"/>
                <w:sz w:val="24"/>
              </w:rPr>
            </w:pPr>
          </w:p>
        </w:tc>
      </w:tr>
      <w:tr w14:paraId="2A2FF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1" w:hRule="atLeast"/>
        </w:trPr>
        <w:tc>
          <w:tcPr>
            <w:tcW w:w="1985" w:type="dxa"/>
            <w:vAlign w:val="center"/>
          </w:tcPr>
          <w:p w14:paraId="08E8F720">
            <w:pPr>
              <w:spacing w:before="58" w:line="400" w:lineRule="exact"/>
              <w:jc w:val="center"/>
              <w:rPr>
                <w:rFonts w:ascii="宋体" w:hAnsi="宋体"/>
                <w:color w:val="000000"/>
                <w:sz w:val="24"/>
              </w:rPr>
            </w:pPr>
            <w:r>
              <w:rPr>
                <w:rFonts w:hint="eastAsia" w:ascii="宋体" w:hAnsi="宋体"/>
                <w:color w:val="000000"/>
                <w:sz w:val="24"/>
              </w:rPr>
              <w:t xml:space="preserve">传 </w:t>
            </w:r>
            <w:r>
              <w:rPr>
                <w:rFonts w:ascii="宋体" w:hAnsi="宋体"/>
                <w:color w:val="000000"/>
                <w:sz w:val="24"/>
              </w:rPr>
              <w:t xml:space="preserve">   </w:t>
            </w:r>
            <w:r>
              <w:rPr>
                <w:rFonts w:hint="eastAsia" w:ascii="宋体" w:hAnsi="宋体"/>
                <w:color w:val="000000"/>
                <w:sz w:val="24"/>
              </w:rPr>
              <w:t>真</w:t>
            </w:r>
          </w:p>
        </w:tc>
        <w:tc>
          <w:tcPr>
            <w:tcW w:w="2551" w:type="dxa"/>
            <w:vAlign w:val="center"/>
          </w:tcPr>
          <w:p w14:paraId="3665D1AB">
            <w:pPr>
              <w:spacing w:before="58" w:line="400" w:lineRule="exact"/>
              <w:jc w:val="center"/>
              <w:rPr>
                <w:rFonts w:ascii="宋体" w:hAnsi="宋体"/>
                <w:color w:val="000000"/>
                <w:sz w:val="24"/>
              </w:rPr>
            </w:pPr>
          </w:p>
        </w:tc>
        <w:tc>
          <w:tcPr>
            <w:tcW w:w="1843" w:type="dxa"/>
            <w:vAlign w:val="center"/>
          </w:tcPr>
          <w:p w14:paraId="12AD200C">
            <w:pPr>
              <w:spacing w:before="58" w:line="400" w:lineRule="exact"/>
              <w:jc w:val="center"/>
              <w:rPr>
                <w:rFonts w:ascii="宋体" w:hAnsi="宋体"/>
                <w:color w:val="000000"/>
                <w:sz w:val="24"/>
              </w:rPr>
            </w:pPr>
            <w:r>
              <w:rPr>
                <w:rFonts w:hint="eastAsia" w:ascii="宋体" w:hAnsi="宋体"/>
                <w:color w:val="000000"/>
                <w:sz w:val="24"/>
              </w:rPr>
              <w:t xml:space="preserve">邮 </w:t>
            </w:r>
            <w:r>
              <w:rPr>
                <w:rFonts w:ascii="宋体" w:hAnsi="宋体"/>
                <w:color w:val="000000"/>
                <w:sz w:val="24"/>
              </w:rPr>
              <w:t xml:space="preserve">   </w:t>
            </w:r>
            <w:r>
              <w:rPr>
                <w:rFonts w:hint="eastAsia" w:ascii="宋体" w:hAnsi="宋体"/>
                <w:color w:val="000000"/>
                <w:sz w:val="24"/>
              </w:rPr>
              <w:t>编</w:t>
            </w:r>
          </w:p>
        </w:tc>
        <w:tc>
          <w:tcPr>
            <w:tcW w:w="2693" w:type="dxa"/>
            <w:vAlign w:val="center"/>
          </w:tcPr>
          <w:p w14:paraId="016B9AB9">
            <w:pPr>
              <w:spacing w:before="58" w:line="400" w:lineRule="exact"/>
              <w:jc w:val="center"/>
              <w:rPr>
                <w:rFonts w:ascii="宋体" w:hAnsi="宋体"/>
                <w:color w:val="000000"/>
                <w:sz w:val="24"/>
              </w:rPr>
            </w:pPr>
          </w:p>
        </w:tc>
      </w:tr>
      <w:tr w14:paraId="16757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5" w:hRule="atLeast"/>
        </w:trPr>
        <w:tc>
          <w:tcPr>
            <w:tcW w:w="1985" w:type="dxa"/>
            <w:vAlign w:val="center"/>
          </w:tcPr>
          <w:p w14:paraId="211A6568">
            <w:pPr>
              <w:spacing w:before="58" w:line="400" w:lineRule="exact"/>
              <w:jc w:val="center"/>
              <w:rPr>
                <w:rFonts w:ascii="宋体" w:hAnsi="宋体"/>
                <w:color w:val="000000"/>
                <w:sz w:val="24"/>
              </w:rPr>
            </w:pPr>
            <w:r>
              <w:rPr>
                <w:rFonts w:hint="eastAsia" w:ascii="宋体" w:hAnsi="宋体"/>
                <w:color w:val="000000"/>
                <w:sz w:val="24"/>
              </w:rPr>
              <w:t>通讯地址</w:t>
            </w:r>
          </w:p>
        </w:tc>
        <w:tc>
          <w:tcPr>
            <w:tcW w:w="7087" w:type="dxa"/>
            <w:gridSpan w:val="3"/>
            <w:vAlign w:val="center"/>
          </w:tcPr>
          <w:p w14:paraId="532A3045">
            <w:pPr>
              <w:spacing w:before="58" w:line="400" w:lineRule="exact"/>
              <w:jc w:val="center"/>
              <w:rPr>
                <w:rFonts w:ascii="宋体" w:hAnsi="宋体"/>
                <w:color w:val="000000"/>
                <w:sz w:val="24"/>
              </w:rPr>
            </w:pPr>
          </w:p>
        </w:tc>
      </w:tr>
      <w:bookmarkEnd w:id="291"/>
      <w:tr w14:paraId="578DB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trPr>
        <w:tc>
          <w:tcPr>
            <w:tcW w:w="1985" w:type="dxa"/>
            <w:vAlign w:val="center"/>
          </w:tcPr>
          <w:p w14:paraId="7DE16592">
            <w:pPr>
              <w:spacing w:before="58"/>
              <w:jc w:val="center"/>
              <w:rPr>
                <w:rFonts w:ascii="宋体" w:hAnsi="宋体"/>
                <w:color w:val="000000"/>
                <w:sz w:val="24"/>
              </w:rPr>
            </w:pPr>
            <w:r>
              <w:rPr>
                <w:rFonts w:hint="eastAsia" w:ascii="宋体" w:hAnsi="宋体"/>
                <w:color w:val="000000"/>
                <w:sz w:val="24"/>
              </w:rPr>
              <w:t>投标人账户信息</w:t>
            </w:r>
          </w:p>
        </w:tc>
        <w:tc>
          <w:tcPr>
            <w:tcW w:w="7087" w:type="dxa"/>
            <w:gridSpan w:val="3"/>
            <w:vAlign w:val="center"/>
          </w:tcPr>
          <w:p w14:paraId="65AD7B3C">
            <w:pPr>
              <w:spacing w:before="58"/>
              <w:rPr>
                <w:rFonts w:ascii="宋体" w:hAnsi="宋体"/>
                <w:color w:val="000000"/>
                <w:sz w:val="24"/>
              </w:rPr>
            </w:pPr>
            <w:r>
              <w:rPr>
                <w:rFonts w:hint="eastAsia" w:ascii="宋体" w:hAnsi="宋体"/>
                <w:color w:val="000000"/>
                <w:sz w:val="24"/>
              </w:rPr>
              <w:t>账户名称：</w:t>
            </w:r>
          </w:p>
          <w:p w14:paraId="07531361">
            <w:pPr>
              <w:spacing w:before="58"/>
              <w:rPr>
                <w:rFonts w:ascii="宋体" w:hAnsi="宋体"/>
                <w:bCs/>
                <w:color w:val="000000"/>
                <w:sz w:val="24"/>
              </w:rPr>
            </w:pPr>
            <w:r>
              <w:rPr>
                <w:rFonts w:hint="eastAsia" w:ascii="宋体" w:hAnsi="宋体"/>
                <w:bCs/>
                <w:color w:val="000000"/>
                <w:sz w:val="24"/>
              </w:rPr>
              <w:t>开户银行：</w:t>
            </w:r>
          </w:p>
          <w:p w14:paraId="0159FE0E">
            <w:pPr>
              <w:spacing w:before="58"/>
              <w:rPr>
                <w:rFonts w:ascii="宋体" w:hAnsi="宋体"/>
                <w:color w:val="000000"/>
                <w:sz w:val="24"/>
              </w:rPr>
            </w:pPr>
            <w:r>
              <w:rPr>
                <w:rFonts w:hint="eastAsia" w:ascii="宋体" w:hAnsi="宋体"/>
                <w:bCs/>
                <w:color w:val="000000"/>
                <w:sz w:val="24"/>
              </w:rPr>
              <w:t>账户号码：</w:t>
            </w:r>
          </w:p>
        </w:tc>
      </w:tr>
    </w:tbl>
    <w:p w14:paraId="6A40ED69">
      <w:pPr>
        <w:spacing w:before="58"/>
        <w:ind w:firstLine="480"/>
        <w:rPr>
          <w:rFonts w:ascii="宋体" w:hAnsi="宋体"/>
          <w:color w:val="000000"/>
          <w:sz w:val="24"/>
        </w:rPr>
      </w:pPr>
    </w:p>
    <w:p w14:paraId="78015EF0">
      <w:pPr>
        <w:spacing w:before="58" w:line="360" w:lineRule="auto"/>
        <w:ind w:firstLine="480"/>
        <w:rPr>
          <w:rFonts w:ascii="宋体" w:hAnsi="宋体"/>
          <w:color w:val="000000"/>
          <w:sz w:val="24"/>
        </w:rPr>
      </w:pPr>
      <w:bookmarkStart w:id="292" w:name="_Hlk13223570"/>
      <w:r>
        <w:rPr>
          <w:rFonts w:hint="eastAsia" w:ascii="宋体" w:hAnsi="宋体"/>
          <w:color w:val="000000"/>
          <w:sz w:val="24"/>
        </w:rPr>
        <w:t xml:space="preserve">投标人全称（公章）： </w:t>
      </w:r>
    </w:p>
    <w:p w14:paraId="0028D08B">
      <w:pPr>
        <w:spacing w:before="58" w:line="360" w:lineRule="auto"/>
        <w:ind w:firstLine="480"/>
        <w:rPr>
          <w:rFonts w:ascii="宋体" w:hAnsi="宋体"/>
          <w:color w:val="000000"/>
          <w:sz w:val="24"/>
        </w:rPr>
      </w:pPr>
      <w:r>
        <w:rPr>
          <w:rFonts w:hint="eastAsia" w:ascii="宋体" w:hAnsi="宋体"/>
          <w:color w:val="000000"/>
          <w:sz w:val="24"/>
        </w:rPr>
        <w:t>法定代表人或授权代表（签章或签字）：</w:t>
      </w:r>
    </w:p>
    <w:p w14:paraId="45F17C96">
      <w:pPr>
        <w:spacing w:before="58" w:line="360" w:lineRule="auto"/>
        <w:ind w:firstLine="480"/>
        <w:rPr>
          <w:rFonts w:ascii="宋体" w:hAnsi="宋体"/>
          <w:color w:val="000000"/>
          <w:sz w:val="24"/>
        </w:rPr>
      </w:pPr>
      <w:r>
        <w:rPr>
          <w:rFonts w:hint="eastAsia" w:ascii="宋体" w:hAnsi="宋体"/>
          <w:color w:val="000000"/>
          <w:sz w:val="24"/>
        </w:rPr>
        <w:t>日期：</w:t>
      </w:r>
      <w:r>
        <w:rPr>
          <w:rFonts w:ascii="宋体" w:hAnsi="宋体"/>
          <w:color w:val="000000"/>
          <w:sz w:val="24"/>
        </w:rPr>
        <w:t xml:space="preserve">  </w:t>
      </w:r>
      <w:r>
        <w:rPr>
          <w:rFonts w:hint="eastAsia" w:ascii="宋体" w:hAnsi="宋体"/>
          <w:color w:val="000000"/>
          <w:sz w:val="24"/>
        </w:rPr>
        <w:t>年</w:t>
      </w:r>
      <w:r>
        <w:rPr>
          <w:rFonts w:ascii="宋体" w:hAnsi="宋体"/>
          <w:color w:val="000000"/>
          <w:sz w:val="24"/>
        </w:rPr>
        <w:t xml:space="preserve">  </w:t>
      </w:r>
      <w:r>
        <w:rPr>
          <w:rFonts w:hint="eastAsia" w:ascii="宋体" w:hAnsi="宋体"/>
          <w:color w:val="000000"/>
          <w:sz w:val="24"/>
        </w:rPr>
        <w:t>月</w:t>
      </w:r>
      <w:r>
        <w:rPr>
          <w:rFonts w:ascii="宋体" w:hAnsi="宋体"/>
          <w:color w:val="000000"/>
          <w:sz w:val="24"/>
        </w:rPr>
        <w:t xml:space="preserve">  </w:t>
      </w:r>
      <w:r>
        <w:rPr>
          <w:rFonts w:hint="eastAsia" w:ascii="宋体" w:hAnsi="宋体"/>
          <w:color w:val="000000"/>
          <w:sz w:val="24"/>
        </w:rPr>
        <w:t>日</w:t>
      </w:r>
    </w:p>
    <w:bookmarkEnd w:id="292"/>
    <w:p w14:paraId="4E2E3488">
      <w:pPr>
        <w:pStyle w:val="3"/>
        <w:spacing w:before="291" w:after="145" w:line="360" w:lineRule="auto"/>
        <w:rPr>
          <w:rFonts w:ascii="宋体" w:hAnsi="宋体" w:eastAsia="宋体"/>
          <w:color w:val="000000"/>
          <w:sz w:val="32"/>
          <w:szCs w:val="32"/>
        </w:rPr>
      </w:pPr>
      <w:bookmarkStart w:id="293" w:name="_Toc9363448"/>
      <w:bookmarkStart w:id="294" w:name="_Toc12887281"/>
      <w:bookmarkStart w:id="295" w:name="_Toc12708994"/>
      <w:bookmarkStart w:id="296" w:name="_Toc749"/>
      <w:bookmarkStart w:id="297" w:name="_Toc9363444"/>
      <w:bookmarkStart w:id="298" w:name="_Toc12708990"/>
      <w:bookmarkStart w:id="299" w:name="_Toc8485130"/>
      <w:r>
        <w:rPr>
          <w:rFonts w:hint="eastAsia" w:ascii="宋体" w:hAnsi="宋体" w:eastAsia="宋体"/>
          <w:color w:val="000000"/>
          <w:sz w:val="32"/>
          <w:szCs w:val="32"/>
        </w:rPr>
        <w:t>四、开标一览表</w:t>
      </w:r>
      <w:bookmarkEnd w:id="293"/>
      <w:bookmarkEnd w:id="294"/>
      <w:bookmarkEnd w:id="295"/>
      <w:bookmarkEnd w:id="296"/>
    </w:p>
    <w:tbl>
      <w:tblPr>
        <w:tblStyle w:val="51"/>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384"/>
        <w:gridCol w:w="5546"/>
      </w:tblGrid>
      <w:tr w14:paraId="19B19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3384" w:type="dxa"/>
            <w:vAlign w:val="center"/>
          </w:tcPr>
          <w:p w14:paraId="160AAD13">
            <w:pPr>
              <w:jc w:val="center"/>
              <w:rPr>
                <w:rFonts w:ascii="宋体" w:hAnsi="宋体"/>
                <w:b/>
                <w:color w:val="000000"/>
                <w:sz w:val="24"/>
              </w:rPr>
            </w:pPr>
            <w:r>
              <w:rPr>
                <w:rFonts w:hint="eastAsia" w:ascii="宋体" w:hAnsi="宋体"/>
                <w:b/>
                <w:color w:val="000000"/>
                <w:sz w:val="24"/>
              </w:rPr>
              <w:t>投标人全称</w:t>
            </w:r>
          </w:p>
          <w:p w14:paraId="2A188C06">
            <w:pPr>
              <w:jc w:val="center"/>
              <w:rPr>
                <w:rFonts w:ascii="宋体" w:hAnsi="宋体"/>
                <w:b/>
                <w:color w:val="000000"/>
                <w:sz w:val="24"/>
              </w:rPr>
            </w:pPr>
            <w:r>
              <w:rPr>
                <w:rFonts w:hint="eastAsia" w:ascii="宋体" w:hAnsi="宋体"/>
                <w:b/>
                <w:color w:val="000000"/>
                <w:sz w:val="24"/>
              </w:rPr>
              <w:t>（加盖公章）</w:t>
            </w:r>
          </w:p>
        </w:tc>
        <w:tc>
          <w:tcPr>
            <w:tcW w:w="5546" w:type="dxa"/>
            <w:vAlign w:val="center"/>
          </w:tcPr>
          <w:p w14:paraId="184A1D13">
            <w:pPr>
              <w:jc w:val="center"/>
              <w:rPr>
                <w:rFonts w:ascii="宋体" w:hAnsi="宋体"/>
                <w:b/>
                <w:color w:val="000000"/>
                <w:sz w:val="24"/>
              </w:rPr>
            </w:pPr>
          </w:p>
        </w:tc>
      </w:tr>
      <w:tr w14:paraId="54C6C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trPr>
        <w:tc>
          <w:tcPr>
            <w:tcW w:w="3384" w:type="dxa"/>
            <w:vAlign w:val="center"/>
          </w:tcPr>
          <w:p w14:paraId="662E3953">
            <w:pPr>
              <w:jc w:val="center"/>
              <w:rPr>
                <w:rFonts w:ascii="宋体" w:hAnsi="宋体"/>
                <w:b/>
                <w:color w:val="000000"/>
                <w:sz w:val="24"/>
              </w:rPr>
            </w:pPr>
            <w:r>
              <w:rPr>
                <w:rFonts w:hint="eastAsia" w:ascii="宋体" w:hAnsi="宋体"/>
                <w:b/>
                <w:color w:val="000000"/>
                <w:sz w:val="24"/>
              </w:rPr>
              <w:t>项目名称</w:t>
            </w:r>
          </w:p>
        </w:tc>
        <w:tc>
          <w:tcPr>
            <w:tcW w:w="5546" w:type="dxa"/>
            <w:vAlign w:val="center"/>
          </w:tcPr>
          <w:p w14:paraId="4A5A6A3C">
            <w:pPr>
              <w:jc w:val="center"/>
              <w:rPr>
                <w:rFonts w:ascii="宋体" w:hAnsi="宋体"/>
                <w:bCs/>
                <w:color w:val="000000"/>
                <w:sz w:val="24"/>
              </w:rPr>
            </w:pPr>
            <w:r>
              <w:rPr>
                <w:rFonts w:hint="eastAsia" w:ascii="宋体" w:hAnsi="宋体"/>
                <w:bCs/>
                <w:color w:val="000000"/>
                <w:sz w:val="24"/>
              </w:rPr>
              <w:t>（如有分包，需注明分包号）</w:t>
            </w:r>
          </w:p>
        </w:tc>
      </w:tr>
      <w:tr w14:paraId="0AB9D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3384" w:type="dxa"/>
            <w:vAlign w:val="center"/>
          </w:tcPr>
          <w:p w14:paraId="0644FA8B">
            <w:pPr>
              <w:jc w:val="center"/>
              <w:rPr>
                <w:rFonts w:ascii="宋体" w:hAnsi="宋体"/>
                <w:b/>
                <w:color w:val="000000"/>
                <w:sz w:val="24"/>
              </w:rPr>
            </w:pPr>
            <w:r>
              <w:rPr>
                <w:rFonts w:hint="eastAsia" w:ascii="宋体" w:hAnsi="宋体"/>
                <w:b/>
                <w:color w:val="000000"/>
                <w:sz w:val="24"/>
              </w:rPr>
              <w:t>项目编号</w:t>
            </w:r>
          </w:p>
        </w:tc>
        <w:tc>
          <w:tcPr>
            <w:tcW w:w="5546" w:type="dxa"/>
            <w:vAlign w:val="center"/>
          </w:tcPr>
          <w:p w14:paraId="2DCB03C1">
            <w:pPr>
              <w:jc w:val="center"/>
              <w:rPr>
                <w:rFonts w:ascii="宋体" w:hAnsi="宋体"/>
                <w:b/>
                <w:color w:val="000000"/>
                <w:sz w:val="24"/>
              </w:rPr>
            </w:pPr>
          </w:p>
        </w:tc>
      </w:tr>
      <w:tr w14:paraId="41B29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3384" w:type="dxa"/>
            <w:vAlign w:val="center"/>
          </w:tcPr>
          <w:p w14:paraId="29BBFBD5">
            <w:pPr>
              <w:jc w:val="center"/>
              <w:rPr>
                <w:rFonts w:ascii="宋体" w:hAnsi="宋体"/>
                <w:b/>
                <w:color w:val="000000"/>
                <w:sz w:val="24"/>
              </w:rPr>
            </w:pPr>
            <w:r>
              <w:rPr>
                <w:rFonts w:hint="eastAsia" w:ascii="宋体" w:hAnsi="宋体"/>
                <w:b/>
                <w:color w:val="000000"/>
                <w:sz w:val="24"/>
                <w:lang w:val="zh-CN"/>
              </w:rPr>
              <w:t>供应商是否属于小微型企业</w:t>
            </w:r>
          </w:p>
        </w:tc>
        <w:tc>
          <w:tcPr>
            <w:tcW w:w="5546" w:type="dxa"/>
            <w:vAlign w:val="center"/>
          </w:tcPr>
          <w:p w14:paraId="0C169AC2">
            <w:pPr>
              <w:jc w:val="center"/>
              <w:rPr>
                <w:rFonts w:ascii="宋体" w:hAnsi="宋体"/>
                <w:b/>
                <w:color w:val="000000"/>
                <w:sz w:val="24"/>
                <w:lang w:val="zh-CN"/>
              </w:rPr>
            </w:pPr>
            <w:r>
              <w:rPr>
                <w:rFonts w:hint="eastAsia" w:ascii="宋体" w:hAnsi="宋体"/>
                <w:b/>
                <w:color w:val="000000"/>
                <w:sz w:val="24"/>
                <w:lang w:val="zh-CN"/>
              </w:rPr>
              <w:t>是       否</w:t>
            </w:r>
          </w:p>
        </w:tc>
      </w:tr>
      <w:tr w14:paraId="1F8D8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3384" w:type="dxa"/>
            <w:vAlign w:val="center"/>
          </w:tcPr>
          <w:p w14:paraId="2398A8BB">
            <w:pPr>
              <w:jc w:val="center"/>
              <w:rPr>
                <w:rFonts w:ascii="宋体" w:hAnsi="宋体"/>
                <w:b/>
                <w:color w:val="000000"/>
                <w:sz w:val="24"/>
              </w:rPr>
            </w:pPr>
            <w:r>
              <w:rPr>
                <w:rFonts w:hint="eastAsia" w:ascii="宋体" w:hAnsi="宋体"/>
                <w:b/>
                <w:color w:val="000000"/>
                <w:sz w:val="24"/>
                <w:lang w:val="zh-CN"/>
              </w:rPr>
              <w:t>供应商</w:t>
            </w:r>
            <w:r>
              <w:rPr>
                <w:rFonts w:hint="eastAsia" w:ascii="宋体" w:hAnsi="宋体"/>
                <w:b/>
                <w:color w:val="000000"/>
                <w:sz w:val="24"/>
              </w:rPr>
              <w:t>是否</w:t>
            </w:r>
            <w:r>
              <w:rPr>
                <w:rFonts w:hint="eastAsia" w:ascii="宋体" w:hAnsi="宋体"/>
                <w:b/>
                <w:color w:val="000000"/>
                <w:sz w:val="24"/>
                <w:lang w:val="zh-CN"/>
              </w:rPr>
              <w:t>提供节能产品和环保产品</w:t>
            </w:r>
          </w:p>
        </w:tc>
        <w:tc>
          <w:tcPr>
            <w:tcW w:w="5546" w:type="dxa"/>
            <w:vAlign w:val="center"/>
          </w:tcPr>
          <w:p w14:paraId="3769DF75">
            <w:pPr>
              <w:jc w:val="center"/>
              <w:rPr>
                <w:rFonts w:ascii="宋体" w:hAnsi="宋体"/>
                <w:b/>
                <w:color w:val="000000"/>
                <w:sz w:val="24"/>
                <w:lang w:val="zh-CN"/>
              </w:rPr>
            </w:pPr>
            <w:r>
              <w:rPr>
                <w:rFonts w:hint="eastAsia" w:ascii="宋体" w:hAnsi="宋体"/>
                <w:b/>
                <w:color w:val="000000"/>
                <w:sz w:val="24"/>
                <w:lang w:val="zh-CN"/>
              </w:rPr>
              <w:t>是       否</w:t>
            </w:r>
          </w:p>
        </w:tc>
      </w:tr>
      <w:tr w14:paraId="7AC2C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3384" w:type="dxa"/>
            <w:vAlign w:val="center"/>
          </w:tcPr>
          <w:p w14:paraId="526DB235">
            <w:pPr>
              <w:jc w:val="center"/>
              <w:rPr>
                <w:rFonts w:ascii="宋体" w:hAnsi="宋体"/>
                <w:b/>
                <w:color w:val="000000"/>
                <w:sz w:val="24"/>
              </w:rPr>
            </w:pPr>
            <w:r>
              <w:rPr>
                <w:rFonts w:hint="eastAsia" w:ascii="宋体" w:hAnsi="宋体"/>
                <w:b/>
                <w:color w:val="000000"/>
                <w:sz w:val="24"/>
              </w:rPr>
              <w:t>供应商</w:t>
            </w:r>
            <w:r>
              <w:rPr>
                <w:rFonts w:hint="eastAsia" w:ascii="宋体" w:hAnsi="宋体"/>
                <w:b/>
                <w:color w:val="000000"/>
                <w:sz w:val="24"/>
                <w:lang w:val="zh-CN"/>
              </w:rPr>
              <w:t>是否属于残疾人福利性单位</w:t>
            </w:r>
          </w:p>
        </w:tc>
        <w:tc>
          <w:tcPr>
            <w:tcW w:w="5546" w:type="dxa"/>
            <w:vAlign w:val="center"/>
          </w:tcPr>
          <w:p w14:paraId="77D004BE">
            <w:pPr>
              <w:jc w:val="center"/>
              <w:rPr>
                <w:rFonts w:ascii="宋体" w:hAnsi="宋体"/>
                <w:b/>
                <w:color w:val="000000"/>
                <w:sz w:val="24"/>
                <w:lang w:val="zh-CN"/>
              </w:rPr>
            </w:pPr>
            <w:r>
              <w:rPr>
                <w:rFonts w:hint="eastAsia" w:ascii="宋体" w:hAnsi="宋体"/>
                <w:b/>
                <w:color w:val="000000"/>
                <w:sz w:val="24"/>
                <w:lang w:val="zh-CN"/>
              </w:rPr>
              <w:t>是       否</w:t>
            </w:r>
          </w:p>
        </w:tc>
      </w:tr>
      <w:tr w14:paraId="1F72E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3384" w:type="dxa"/>
            <w:vAlign w:val="center"/>
          </w:tcPr>
          <w:p w14:paraId="07BE92DC">
            <w:pPr>
              <w:jc w:val="center"/>
              <w:rPr>
                <w:rFonts w:ascii="宋体" w:hAnsi="宋体"/>
                <w:b/>
                <w:color w:val="000000"/>
                <w:sz w:val="24"/>
              </w:rPr>
            </w:pPr>
            <w:r>
              <w:rPr>
                <w:rFonts w:hint="eastAsia" w:ascii="宋体" w:hAnsi="宋体"/>
                <w:b/>
                <w:color w:val="000000"/>
                <w:sz w:val="24"/>
                <w:lang w:val="zh-CN"/>
              </w:rPr>
              <w:t>供应商是否属于监狱企业</w:t>
            </w:r>
          </w:p>
        </w:tc>
        <w:tc>
          <w:tcPr>
            <w:tcW w:w="5546" w:type="dxa"/>
            <w:vAlign w:val="center"/>
          </w:tcPr>
          <w:p w14:paraId="57206335">
            <w:pPr>
              <w:jc w:val="center"/>
              <w:rPr>
                <w:rFonts w:ascii="宋体" w:hAnsi="宋体"/>
                <w:b/>
                <w:color w:val="000000"/>
                <w:sz w:val="24"/>
                <w:lang w:val="zh-CN"/>
              </w:rPr>
            </w:pPr>
            <w:r>
              <w:rPr>
                <w:rFonts w:hint="eastAsia" w:ascii="宋体" w:hAnsi="宋体"/>
                <w:b/>
                <w:color w:val="000000"/>
                <w:sz w:val="24"/>
                <w:lang w:val="zh-CN"/>
              </w:rPr>
              <w:t>是       否</w:t>
            </w:r>
          </w:p>
        </w:tc>
      </w:tr>
      <w:tr w14:paraId="554F8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3384" w:type="dxa"/>
            <w:vAlign w:val="center"/>
          </w:tcPr>
          <w:p w14:paraId="27061B01">
            <w:pPr>
              <w:jc w:val="center"/>
              <w:rPr>
                <w:rFonts w:ascii="宋体" w:hAnsi="宋体"/>
                <w:b/>
                <w:color w:val="000000"/>
                <w:sz w:val="24"/>
              </w:rPr>
            </w:pPr>
            <w:r>
              <w:rPr>
                <w:rFonts w:hint="eastAsia" w:ascii="宋体" w:hAnsi="宋体"/>
                <w:b/>
                <w:color w:val="000000"/>
                <w:sz w:val="24"/>
              </w:rPr>
              <w:t>项目负责人</w:t>
            </w:r>
          </w:p>
        </w:tc>
        <w:tc>
          <w:tcPr>
            <w:tcW w:w="5546" w:type="dxa"/>
            <w:vAlign w:val="center"/>
          </w:tcPr>
          <w:p w14:paraId="6057EB2F">
            <w:pPr>
              <w:jc w:val="center"/>
              <w:rPr>
                <w:rFonts w:ascii="宋体" w:hAnsi="宋体"/>
                <w:b/>
                <w:color w:val="000000"/>
                <w:sz w:val="24"/>
              </w:rPr>
            </w:pPr>
          </w:p>
        </w:tc>
      </w:tr>
      <w:tr w14:paraId="5406C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3384" w:type="dxa"/>
            <w:vAlign w:val="center"/>
          </w:tcPr>
          <w:p w14:paraId="5C4F25C3">
            <w:pPr>
              <w:jc w:val="center"/>
              <w:rPr>
                <w:rFonts w:ascii="宋体" w:hAnsi="宋体"/>
                <w:b/>
                <w:color w:val="000000"/>
                <w:sz w:val="24"/>
              </w:rPr>
            </w:pPr>
            <w:r>
              <w:rPr>
                <w:rFonts w:hint="eastAsia" w:ascii="宋体" w:hAnsi="宋体"/>
                <w:b/>
                <w:color w:val="000000"/>
                <w:sz w:val="24"/>
                <w:lang w:val="zh-CN"/>
              </w:rPr>
              <w:t>其他优惠承诺（如果有的话）</w:t>
            </w:r>
          </w:p>
        </w:tc>
        <w:tc>
          <w:tcPr>
            <w:tcW w:w="5546" w:type="dxa"/>
            <w:vAlign w:val="center"/>
          </w:tcPr>
          <w:p w14:paraId="78C25DB8">
            <w:pPr>
              <w:jc w:val="center"/>
              <w:rPr>
                <w:rFonts w:ascii="宋体" w:hAnsi="宋体"/>
                <w:b/>
                <w:color w:val="000000"/>
                <w:sz w:val="24"/>
              </w:rPr>
            </w:pPr>
          </w:p>
        </w:tc>
      </w:tr>
      <w:tr w14:paraId="0E1CB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11" w:hRule="atLeast"/>
        </w:trPr>
        <w:tc>
          <w:tcPr>
            <w:tcW w:w="3384" w:type="dxa"/>
            <w:vAlign w:val="center"/>
          </w:tcPr>
          <w:p w14:paraId="7E0D3A69">
            <w:pPr>
              <w:jc w:val="center"/>
              <w:rPr>
                <w:rFonts w:ascii="宋体" w:hAnsi="宋体" w:cs="宋体"/>
                <w:b/>
                <w:color w:val="000000"/>
                <w:sz w:val="24"/>
              </w:rPr>
            </w:pPr>
            <w:r>
              <w:rPr>
                <w:rFonts w:hint="eastAsia" w:ascii="宋体" w:hAnsi="宋体"/>
                <w:b/>
                <w:color w:val="000000"/>
                <w:sz w:val="24"/>
              </w:rPr>
              <w:t>投标总报价</w:t>
            </w:r>
          </w:p>
        </w:tc>
        <w:tc>
          <w:tcPr>
            <w:tcW w:w="5546" w:type="dxa"/>
            <w:vAlign w:val="center"/>
          </w:tcPr>
          <w:p w14:paraId="50E732BE">
            <w:pPr>
              <w:pStyle w:val="18"/>
              <w:rPr>
                <w:rFonts w:ascii="宋体" w:hAnsi="宋体" w:eastAsia="宋体" w:cs="宋体"/>
                <w:color w:val="000000"/>
                <w:sz w:val="24"/>
                <w:szCs w:val="24"/>
              </w:rPr>
            </w:pPr>
            <w:r>
              <w:rPr>
                <w:rFonts w:hint="eastAsia" w:ascii="宋体" w:hAnsi="宋体" w:eastAsia="宋体" w:cs="宋体"/>
                <w:color w:val="000000"/>
                <w:sz w:val="24"/>
                <w:szCs w:val="24"/>
              </w:rPr>
              <w:t>大写（人民币）：</w:t>
            </w:r>
          </w:p>
          <w:p w14:paraId="02C4013D">
            <w:pPr>
              <w:pStyle w:val="18"/>
              <w:rPr>
                <w:rFonts w:ascii="宋体" w:hAnsi="宋体" w:eastAsia="宋体" w:cs="宋体"/>
                <w:color w:val="000000"/>
                <w:sz w:val="24"/>
                <w:szCs w:val="24"/>
              </w:rPr>
            </w:pPr>
          </w:p>
          <w:p w14:paraId="0688EACF">
            <w:pPr>
              <w:rPr>
                <w:rFonts w:ascii="宋体" w:hAnsi="宋体"/>
                <w:b/>
                <w:color w:val="000000"/>
                <w:sz w:val="24"/>
              </w:rPr>
            </w:pPr>
            <w:r>
              <w:rPr>
                <w:rFonts w:hint="eastAsia" w:ascii="宋体" w:hAnsi="宋体" w:cs="宋体"/>
                <w:color w:val="000000"/>
                <w:sz w:val="24"/>
              </w:rPr>
              <w:t>小写（人民币）：</w:t>
            </w:r>
          </w:p>
        </w:tc>
      </w:tr>
    </w:tbl>
    <w:p w14:paraId="5CE13032">
      <w:pPr>
        <w:ind w:firstLine="480"/>
        <w:jc w:val="right"/>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 期：  </w:t>
      </w:r>
      <w:r>
        <w:rPr>
          <w:rFonts w:ascii="宋体" w:hAnsi="宋体"/>
          <w:color w:val="000000"/>
          <w:sz w:val="24"/>
        </w:rPr>
        <w:t xml:space="preserve">  </w:t>
      </w:r>
      <w:r>
        <w:rPr>
          <w:rFonts w:hint="eastAsia" w:ascii="宋体" w:hAnsi="宋体"/>
          <w:color w:val="000000"/>
          <w:sz w:val="24"/>
        </w:rPr>
        <w:t xml:space="preserve">年 </w:t>
      </w:r>
      <w:r>
        <w:rPr>
          <w:rFonts w:ascii="宋体" w:hAnsi="宋体"/>
          <w:color w:val="000000"/>
          <w:sz w:val="24"/>
        </w:rPr>
        <w:t xml:space="preserve"> </w:t>
      </w:r>
      <w:r>
        <w:rPr>
          <w:rFonts w:hint="eastAsia" w:ascii="宋体" w:hAnsi="宋体"/>
          <w:color w:val="000000"/>
          <w:sz w:val="24"/>
        </w:rPr>
        <w:t xml:space="preserve">月 </w:t>
      </w:r>
      <w:r>
        <w:rPr>
          <w:rFonts w:ascii="宋体" w:hAnsi="宋体"/>
          <w:color w:val="000000"/>
          <w:sz w:val="24"/>
        </w:rPr>
        <w:t xml:space="preserve"> </w:t>
      </w:r>
      <w:r>
        <w:rPr>
          <w:rFonts w:hint="eastAsia" w:ascii="宋体" w:hAnsi="宋体"/>
          <w:color w:val="000000"/>
          <w:sz w:val="24"/>
        </w:rPr>
        <w:t>日</w:t>
      </w:r>
      <w:r>
        <w:rPr>
          <w:rFonts w:ascii="宋体" w:hAnsi="宋体"/>
          <w:color w:val="000000"/>
          <w:sz w:val="24"/>
        </w:rPr>
        <w:t xml:space="preserve"> </w:t>
      </w:r>
    </w:p>
    <w:p w14:paraId="332FF139">
      <w:pPr>
        <w:rPr>
          <w:rFonts w:ascii="宋体" w:hAnsi="宋体" w:cs="宋体"/>
          <w:b/>
          <w:bCs/>
          <w:color w:val="000000"/>
          <w:sz w:val="24"/>
        </w:rPr>
      </w:pPr>
      <w:r>
        <w:rPr>
          <w:rFonts w:hint="eastAsia" w:ascii="宋体" w:hAnsi="宋体" w:cs="宋体"/>
          <w:b/>
          <w:bCs/>
          <w:color w:val="000000"/>
          <w:sz w:val="24"/>
          <w:lang w:bidi="ar"/>
        </w:rPr>
        <w:t>填写说明：</w:t>
      </w:r>
    </w:p>
    <w:p w14:paraId="1FE4991B">
      <w:pPr>
        <w:spacing w:after="145" w:line="500" w:lineRule="exact"/>
        <w:rPr>
          <w:rFonts w:ascii="宋体" w:hAnsi="宋体" w:cs="宋体"/>
          <w:b/>
          <w:iCs/>
          <w:color w:val="000000"/>
          <w:sz w:val="24"/>
          <w:lang w:bidi="ar"/>
        </w:rPr>
      </w:pPr>
      <w:r>
        <w:rPr>
          <w:rFonts w:ascii="宋体" w:hAnsi="宋体" w:cs="宋体"/>
          <w:b/>
          <w:i/>
          <w:color w:val="000000"/>
          <w:sz w:val="24"/>
          <w:lang w:bidi="ar"/>
        </w:rPr>
        <w:t>1</w:t>
      </w:r>
      <w:r>
        <w:rPr>
          <w:rFonts w:hint="eastAsia" w:ascii="宋体" w:hAnsi="宋体" w:cs="宋体"/>
          <w:b/>
          <w:i/>
          <w:color w:val="000000"/>
          <w:sz w:val="24"/>
          <w:lang w:bidi="ar"/>
        </w:rPr>
        <w:t>、</w:t>
      </w:r>
      <w:r>
        <w:rPr>
          <w:rFonts w:hint="eastAsia" w:ascii="宋体" w:hAnsi="宋体" w:cs="宋体"/>
          <w:b/>
          <w:bCs/>
          <w:i/>
          <w:iCs/>
          <w:color w:val="000000"/>
          <w:sz w:val="24"/>
          <w:u w:val="single"/>
          <w:lang w:bidi="ar"/>
        </w:rPr>
        <w:t>开标一览表必须加盖投标人公章（复印件无效）。</w:t>
      </w:r>
    </w:p>
    <w:p w14:paraId="7ABFA182">
      <w:pPr>
        <w:spacing w:after="145" w:line="500" w:lineRule="exact"/>
        <w:rPr>
          <w:rFonts w:ascii="宋体" w:hAnsi="宋体" w:cs="宋体"/>
          <w:b/>
          <w:iCs/>
          <w:color w:val="000000"/>
          <w:sz w:val="24"/>
        </w:rPr>
      </w:pPr>
      <w:r>
        <w:rPr>
          <w:rFonts w:ascii="宋体" w:hAnsi="宋体" w:cs="宋体"/>
          <w:b/>
          <w:iCs/>
          <w:color w:val="000000"/>
          <w:sz w:val="24"/>
          <w:lang w:bidi="ar"/>
        </w:rPr>
        <w:t>2</w:t>
      </w:r>
      <w:r>
        <w:rPr>
          <w:rFonts w:hint="eastAsia" w:ascii="宋体" w:hAnsi="宋体" w:cs="宋体"/>
          <w:b/>
          <w:iCs/>
          <w:color w:val="000000"/>
          <w:sz w:val="24"/>
          <w:lang w:bidi="ar"/>
        </w:rPr>
        <w:t>、开标一览表需单独密封在信封中，在投标截止时间前与投标文件一并递交；</w:t>
      </w:r>
    </w:p>
    <w:p w14:paraId="1F1EB4BD">
      <w:pPr>
        <w:pStyle w:val="3"/>
        <w:spacing w:before="291" w:after="145" w:line="360" w:lineRule="auto"/>
        <w:rPr>
          <w:rFonts w:ascii="宋体" w:hAnsi="宋体" w:eastAsia="宋体"/>
          <w:color w:val="000000"/>
          <w:sz w:val="32"/>
          <w:szCs w:val="32"/>
        </w:rPr>
      </w:pPr>
      <w:r>
        <w:rPr>
          <w:color w:val="000000"/>
        </w:rPr>
        <w:br w:type="page" w:clear="all"/>
      </w:r>
      <w:bookmarkStart w:id="300" w:name="_Toc12887282"/>
      <w:bookmarkStart w:id="301" w:name="_Toc9146"/>
      <w:r>
        <w:rPr>
          <w:rFonts w:hint="eastAsia" w:ascii="宋体" w:hAnsi="宋体" w:eastAsia="宋体"/>
          <w:color w:val="000000"/>
          <w:sz w:val="32"/>
          <w:szCs w:val="32"/>
        </w:rPr>
        <w:t>五、分项报价表</w:t>
      </w:r>
      <w:bookmarkEnd w:id="297"/>
      <w:bookmarkEnd w:id="298"/>
      <w:bookmarkEnd w:id="299"/>
      <w:bookmarkEnd w:id="300"/>
      <w:bookmarkEnd w:id="301"/>
    </w:p>
    <w:p w14:paraId="447BE635">
      <w:pPr>
        <w:pStyle w:val="27"/>
        <w:spacing w:line="360" w:lineRule="auto"/>
        <w:rPr>
          <w:rFonts w:ascii="宋体" w:hAnsi="宋体"/>
          <w:b/>
          <w:color w:val="000000"/>
          <w:szCs w:val="24"/>
        </w:rPr>
      </w:pPr>
      <w:r>
        <w:rPr>
          <w:rFonts w:hint="eastAsia" w:ascii="宋体" w:hAnsi="宋体"/>
          <w:b/>
          <w:color w:val="000000"/>
          <w:szCs w:val="24"/>
        </w:rPr>
        <w:t>（根据采购需求编写）</w:t>
      </w:r>
    </w:p>
    <w:p w14:paraId="2EEA5CB5">
      <w:pPr>
        <w:pStyle w:val="27"/>
        <w:spacing w:line="360" w:lineRule="auto"/>
        <w:rPr>
          <w:rFonts w:ascii="宋体" w:hAnsi="宋体"/>
          <w:b/>
          <w:color w:val="000000"/>
          <w:szCs w:val="24"/>
        </w:rPr>
      </w:pPr>
      <w:r>
        <w:rPr>
          <w:rFonts w:hint="eastAsia" w:ascii="宋体" w:hAnsi="宋体"/>
          <w:b/>
          <w:color w:val="000000"/>
          <w:szCs w:val="24"/>
        </w:rPr>
        <w:t>是否提供了中小企业声明：</w:t>
      </w:r>
      <w:r>
        <w:rPr>
          <w:rFonts w:ascii="宋体" w:hAnsi="宋体"/>
          <w:color w:val="000000"/>
          <w:szCs w:val="24"/>
        </w:rPr>
        <w:t xml:space="preserve"> </w:t>
      </w:r>
      <w:r>
        <w:rPr>
          <w:rFonts w:ascii="Wingdings 2" w:hAnsi="Wingdings 2" w:eastAsia="Wingdings 2" w:cs="Wingdings 2"/>
          <w:color w:val="000000"/>
          <w:szCs w:val="24"/>
        </w:rPr>
        <w:t></w:t>
      </w:r>
      <w:r>
        <w:rPr>
          <w:rFonts w:hint="eastAsia" w:ascii="宋体" w:hAnsi="宋体"/>
          <w:color w:val="000000"/>
          <w:szCs w:val="24"/>
        </w:rPr>
        <w:t>是（</w:t>
      </w:r>
      <w:r>
        <w:rPr>
          <w:rFonts w:ascii="Wingdings 2" w:hAnsi="Wingdings 2" w:eastAsia="Wingdings 2" w:cs="Wingdings 2"/>
          <w:color w:val="000000"/>
          <w:szCs w:val="24"/>
        </w:rPr>
        <w:t></w:t>
      </w:r>
      <w:r>
        <w:rPr>
          <w:rFonts w:hint="eastAsia" w:ascii="宋体" w:hAnsi="宋体"/>
          <w:color w:val="000000"/>
          <w:szCs w:val="24"/>
        </w:rPr>
        <w:t>中</w:t>
      </w:r>
      <w:r>
        <w:rPr>
          <w:rFonts w:ascii="宋体" w:hAnsi="宋体"/>
          <w:color w:val="000000"/>
          <w:szCs w:val="24"/>
        </w:rPr>
        <w:t>型企业</w:t>
      </w:r>
      <w:r>
        <w:rPr>
          <w:rFonts w:hint="eastAsia" w:ascii="宋体" w:hAnsi="宋体"/>
          <w:color w:val="000000"/>
          <w:szCs w:val="24"/>
        </w:rPr>
        <w:t xml:space="preserve"> </w:t>
      </w:r>
      <w:r>
        <w:rPr>
          <w:rFonts w:ascii="Wingdings 2" w:hAnsi="Wingdings 2" w:eastAsia="Wingdings 2" w:cs="Wingdings 2"/>
          <w:color w:val="000000"/>
          <w:szCs w:val="24"/>
        </w:rPr>
        <w:t></w:t>
      </w:r>
      <w:r>
        <w:rPr>
          <w:rFonts w:hint="eastAsia" w:ascii="宋体" w:hAnsi="宋体"/>
          <w:color w:val="000000"/>
          <w:szCs w:val="24"/>
        </w:rPr>
        <w:t>小</w:t>
      </w:r>
      <w:r>
        <w:rPr>
          <w:rFonts w:ascii="宋体" w:hAnsi="宋体"/>
          <w:color w:val="000000"/>
          <w:szCs w:val="24"/>
        </w:rPr>
        <w:t>型企业</w:t>
      </w:r>
      <w:r>
        <w:rPr>
          <w:rFonts w:hint="eastAsia" w:ascii="宋体" w:hAnsi="宋体"/>
          <w:color w:val="000000"/>
          <w:szCs w:val="24"/>
        </w:rPr>
        <w:t xml:space="preserve"> </w:t>
      </w:r>
      <w:r>
        <w:rPr>
          <w:rFonts w:ascii="Wingdings 2" w:hAnsi="Wingdings 2" w:eastAsia="Wingdings 2" w:cs="Wingdings 2"/>
          <w:color w:val="000000"/>
          <w:szCs w:val="24"/>
        </w:rPr>
        <w:t></w:t>
      </w:r>
      <w:r>
        <w:rPr>
          <w:rFonts w:hint="eastAsia" w:ascii="宋体" w:hAnsi="宋体"/>
          <w:color w:val="000000"/>
          <w:szCs w:val="24"/>
        </w:rPr>
        <w:t>微</w:t>
      </w:r>
      <w:r>
        <w:rPr>
          <w:rFonts w:ascii="宋体" w:hAnsi="宋体"/>
          <w:color w:val="000000"/>
          <w:szCs w:val="24"/>
        </w:rPr>
        <w:t>型企业</w:t>
      </w:r>
      <w:r>
        <w:rPr>
          <w:rFonts w:hint="eastAsia" w:ascii="宋体" w:hAnsi="宋体"/>
          <w:color w:val="000000"/>
          <w:szCs w:val="24"/>
        </w:rPr>
        <w:t>）；</w:t>
      </w:r>
      <w:r>
        <w:rPr>
          <w:rFonts w:ascii="Wingdings 2" w:hAnsi="Wingdings 2" w:eastAsia="Wingdings 2" w:cs="Wingdings 2"/>
          <w:color w:val="000000"/>
          <w:szCs w:val="24"/>
        </w:rPr>
        <w:t></w:t>
      </w:r>
      <w:r>
        <w:rPr>
          <w:rFonts w:hint="eastAsia" w:ascii="宋体" w:hAnsi="宋体"/>
          <w:color w:val="000000"/>
          <w:szCs w:val="24"/>
        </w:rPr>
        <w:t xml:space="preserve">否 </w:t>
      </w:r>
      <w:r>
        <w:rPr>
          <w:rFonts w:ascii="宋体" w:hAnsi="宋体"/>
          <w:color w:val="000000"/>
          <w:szCs w:val="24"/>
        </w:rPr>
        <w:t xml:space="preserve">  </w:t>
      </w:r>
    </w:p>
    <w:p w14:paraId="35FEAA74">
      <w:pPr>
        <w:spacing w:before="145" w:line="300" w:lineRule="auto"/>
        <w:rPr>
          <w:rFonts w:ascii="宋体" w:hAnsi="宋体"/>
          <w:b/>
          <w:bCs/>
          <w:color w:val="000000"/>
          <w:sz w:val="24"/>
        </w:rPr>
      </w:pPr>
      <w:bookmarkStart w:id="302" w:name="_Hlk28858771"/>
    </w:p>
    <w:p w14:paraId="50BCC68D">
      <w:pPr>
        <w:spacing w:before="145" w:line="300" w:lineRule="auto"/>
        <w:rPr>
          <w:rFonts w:ascii="宋体" w:hAnsi="宋体"/>
          <w:b/>
          <w:bCs/>
          <w:color w:val="000000"/>
          <w:sz w:val="24"/>
        </w:rPr>
      </w:pPr>
    </w:p>
    <w:p w14:paraId="30FDAAA7">
      <w:pPr>
        <w:spacing w:before="145" w:line="360" w:lineRule="auto"/>
        <w:rPr>
          <w:rFonts w:ascii="宋体" w:hAnsi="宋体"/>
          <w:b/>
          <w:bCs/>
          <w:color w:val="000000"/>
          <w:sz w:val="24"/>
        </w:rPr>
      </w:pPr>
      <w:r>
        <w:rPr>
          <w:rFonts w:hint="eastAsia" w:ascii="宋体" w:hAnsi="宋体"/>
          <w:b/>
          <w:bCs/>
          <w:color w:val="000000"/>
          <w:sz w:val="24"/>
        </w:rPr>
        <w:t>备注：</w:t>
      </w:r>
    </w:p>
    <w:p w14:paraId="30E39452">
      <w:pPr>
        <w:spacing w:line="360" w:lineRule="auto"/>
        <w:rPr>
          <w:rFonts w:ascii="宋体" w:hAnsi="宋体"/>
          <w:color w:val="000000"/>
          <w:sz w:val="24"/>
        </w:rPr>
      </w:pPr>
      <w:bookmarkStart w:id="303" w:name="_Hlk45479321"/>
      <w:bookmarkStart w:id="304" w:name="_Hlk47437351"/>
      <w:r>
        <w:rPr>
          <w:rFonts w:hint="eastAsia" w:ascii="宋体" w:hAnsi="宋体"/>
          <w:color w:val="000000"/>
          <w:sz w:val="24"/>
        </w:rPr>
        <w:t>1、投标人应按招标文件所需货物或服务逐项报价；</w:t>
      </w:r>
    </w:p>
    <w:p w14:paraId="0DFC0028">
      <w:pPr>
        <w:spacing w:line="360" w:lineRule="auto"/>
        <w:rPr>
          <w:rFonts w:ascii="宋体" w:hAnsi="宋体"/>
          <w:color w:val="000000"/>
          <w:sz w:val="24"/>
        </w:rPr>
      </w:pPr>
      <w:r>
        <w:rPr>
          <w:rFonts w:hint="eastAsia" w:ascii="宋体" w:hAnsi="宋体"/>
          <w:color w:val="000000"/>
          <w:sz w:val="24"/>
        </w:rPr>
        <w:t>2、对于主要投标货物或服务，投标人如因分项报价不明确，而可能影响本项目实际结算的，评标委员会有权视为重大偏离处理；</w:t>
      </w:r>
    </w:p>
    <w:bookmarkEnd w:id="303"/>
    <w:p w14:paraId="1B09833F">
      <w:pPr>
        <w:spacing w:line="360" w:lineRule="auto"/>
        <w:rPr>
          <w:rFonts w:ascii="宋体" w:hAnsi="宋体"/>
          <w:color w:val="000000"/>
          <w:sz w:val="24"/>
        </w:rPr>
      </w:pPr>
      <w:r>
        <w:rPr>
          <w:rFonts w:hint="eastAsia" w:ascii="宋体" w:hAnsi="宋体"/>
          <w:color w:val="000000"/>
          <w:sz w:val="24"/>
        </w:rPr>
        <w:t>3、如参与多个分包的，请各投标供应商按所投分包分别列表。</w:t>
      </w:r>
    </w:p>
    <w:bookmarkEnd w:id="302"/>
    <w:bookmarkEnd w:id="304"/>
    <w:p w14:paraId="79F5FC03">
      <w:pPr>
        <w:pStyle w:val="3"/>
        <w:spacing w:before="291" w:after="145" w:line="360" w:lineRule="auto"/>
        <w:rPr>
          <w:rFonts w:ascii="宋体" w:hAnsi="宋体" w:eastAsia="宋体"/>
          <w:bCs/>
          <w:color w:val="000000"/>
          <w:sz w:val="32"/>
          <w:szCs w:val="32"/>
        </w:rPr>
      </w:pPr>
      <w:bookmarkStart w:id="305" w:name="_Toc8485132"/>
      <w:r>
        <w:rPr>
          <w:rFonts w:ascii="宋体" w:hAnsi="宋体" w:eastAsia="宋体"/>
          <w:color w:val="000000"/>
          <w:sz w:val="32"/>
          <w:szCs w:val="32"/>
        </w:rPr>
        <w:br w:type="page" w:clear="all"/>
      </w:r>
      <w:bookmarkStart w:id="306" w:name="_Toc21842"/>
      <w:bookmarkStart w:id="307" w:name="_Toc12708992"/>
      <w:bookmarkStart w:id="308" w:name="_Toc9363446"/>
      <w:bookmarkStart w:id="309" w:name="_Toc12887284"/>
      <w:r>
        <w:rPr>
          <w:rFonts w:hint="eastAsia" w:ascii="宋体" w:hAnsi="宋体" w:eastAsia="宋体"/>
          <w:color w:val="000000"/>
          <w:sz w:val="32"/>
          <w:szCs w:val="32"/>
        </w:rPr>
        <w:t>六、</w:t>
      </w:r>
      <w:bookmarkStart w:id="310" w:name="_Hlk47437482"/>
      <w:r>
        <w:rPr>
          <w:rFonts w:hint="eastAsia" w:ascii="宋体" w:hAnsi="宋体" w:eastAsia="宋体"/>
          <w:color w:val="000000"/>
          <w:sz w:val="32"/>
          <w:szCs w:val="32"/>
        </w:rPr>
        <w:t>技术响应偏离表</w:t>
      </w:r>
      <w:bookmarkEnd w:id="305"/>
      <w:bookmarkEnd w:id="306"/>
      <w:bookmarkEnd w:id="307"/>
      <w:bookmarkEnd w:id="308"/>
      <w:bookmarkEnd w:id="309"/>
      <w:bookmarkEnd w:id="310"/>
    </w:p>
    <w:tbl>
      <w:tblPr>
        <w:tblStyle w:val="5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2"/>
        <w:gridCol w:w="3063"/>
        <w:gridCol w:w="2891"/>
        <w:gridCol w:w="1205"/>
        <w:gridCol w:w="1205"/>
      </w:tblGrid>
      <w:tr w14:paraId="31F31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62" w:type="dxa"/>
            <w:vAlign w:val="center"/>
          </w:tcPr>
          <w:p w14:paraId="6D8AC3A0">
            <w:pPr>
              <w:spacing w:line="400" w:lineRule="exact"/>
              <w:jc w:val="center"/>
              <w:rPr>
                <w:rFonts w:ascii="宋体" w:hAnsi="宋体"/>
                <w:b/>
                <w:color w:val="000000"/>
                <w:sz w:val="24"/>
              </w:rPr>
            </w:pPr>
            <w:bookmarkStart w:id="311" w:name="_Hlk13224763"/>
            <w:r>
              <w:rPr>
                <w:rFonts w:hint="eastAsia" w:ascii="宋体" w:hAnsi="宋体"/>
                <w:b/>
                <w:color w:val="000000"/>
                <w:sz w:val="24"/>
              </w:rPr>
              <w:t>序号</w:t>
            </w:r>
          </w:p>
        </w:tc>
        <w:tc>
          <w:tcPr>
            <w:tcW w:w="3063" w:type="dxa"/>
            <w:vAlign w:val="center"/>
          </w:tcPr>
          <w:p w14:paraId="46A3E30E">
            <w:pPr>
              <w:spacing w:line="400" w:lineRule="exact"/>
              <w:jc w:val="center"/>
              <w:rPr>
                <w:rFonts w:ascii="宋体" w:hAnsi="宋体"/>
                <w:b/>
                <w:color w:val="000000"/>
                <w:sz w:val="24"/>
              </w:rPr>
            </w:pPr>
            <w:r>
              <w:rPr>
                <w:rFonts w:hint="eastAsia" w:ascii="宋体" w:hAnsi="宋体"/>
                <w:b/>
                <w:color w:val="000000"/>
                <w:sz w:val="24"/>
              </w:rPr>
              <w:t>招标要求</w:t>
            </w:r>
          </w:p>
        </w:tc>
        <w:tc>
          <w:tcPr>
            <w:tcW w:w="2891" w:type="dxa"/>
            <w:vAlign w:val="center"/>
          </w:tcPr>
          <w:p w14:paraId="3C88EF42">
            <w:pPr>
              <w:spacing w:line="400" w:lineRule="exact"/>
              <w:jc w:val="center"/>
              <w:rPr>
                <w:rFonts w:ascii="宋体" w:hAnsi="宋体"/>
                <w:b/>
                <w:color w:val="000000"/>
                <w:sz w:val="24"/>
              </w:rPr>
            </w:pPr>
            <w:r>
              <w:rPr>
                <w:rFonts w:hint="eastAsia" w:ascii="宋体" w:hAnsi="宋体"/>
                <w:b/>
                <w:color w:val="000000"/>
                <w:sz w:val="24"/>
              </w:rPr>
              <w:t>投标响应情况及承诺说明</w:t>
            </w:r>
          </w:p>
        </w:tc>
        <w:tc>
          <w:tcPr>
            <w:tcW w:w="1205" w:type="dxa"/>
            <w:vAlign w:val="center"/>
          </w:tcPr>
          <w:p w14:paraId="0F10FA2B">
            <w:pPr>
              <w:jc w:val="center"/>
              <w:rPr>
                <w:rFonts w:ascii="宋体" w:hAnsi="宋体"/>
                <w:b/>
                <w:color w:val="000000"/>
                <w:sz w:val="22"/>
                <w:szCs w:val="22"/>
              </w:rPr>
            </w:pPr>
            <w:r>
              <w:rPr>
                <w:rFonts w:hint="eastAsia" w:ascii="宋体" w:hAnsi="宋体"/>
                <w:b/>
                <w:color w:val="000000"/>
                <w:sz w:val="22"/>
                <w:szCs w:val="22"/>
              </w:rPr>
              <w:t>符合/</w:t>
            </w:r>
          </w:p>
          <w:p w14:paraId="306D7ECD">
            <w:pPr>
              <w:jc w:val="center"/>
              <w:rPr>
                <w:rFonts w:ascii="宋体" w:hAnsi="宋体"/>
                <w:b/>
                <w:color w:val="000000"/>
                <w:sz w:val="22"/>
                <w:szCs w:val="22"/>
              </w:rPr>
            </w:pPr>
            <w:r>
              <w:rPr>
                <w:rFonts w:hint="eastAsia" w:ascii="宋体" w:hAnsi="宋体"/>
                <w:b/>
                <w:color w:val="000000"/>
                <w:sz w:val="22"/>
                <w:szCs w:val="22"/>
              </w:rPr>
              <w:t>正偏离/</w:t>
            </w:r>
          </w:p>
          <w:p w14:paraId="2F53D625">
            <w:pPr>
              <w:jc w:val="center"/>
              <w:rPr>
                <w:rFonts w:ascii="宋体" w:hAnsi="宋体"/>
                <w:b/>
                <w:color w:val="000000"/>
                <w:sz w:val="24"/>
              </w:rPr>
            </w:pPr>
            <w:r>
              <w:rPr>
                <w:rFonts w:hint="eastAsia" w:ascii="宋体" w:hAnsi="宋体"/>
                <w:b/>
                <w:color w:val="000000"/>
                <w:sz w:val="22"/>
                <w:szCs w:val="22"/>
              </w:rPr>
              <w:t>负偏离</w:t>
            </w:r>
          </w:p>
        </w:tc>
        <w:tc>
          <w:tcPr>
            <w:tcW w:w="1205" w:type="dxa"/>
            <w:vAlign w:val="center"/>
          </w:tcPr>
          <w:p w14:paraId="5E4F009C">
            <w:pPr>
              <w:spacing w:line="400" w:lineRule="exact"/>
              <w:jc w:val="center"/>
              <w:rPr>
                <w:rFonts w:ascii="宋体" w:hAnsi="宋体"/>
                <w:b/>
                <w:color w:val="000000"/>
                <w:sz w:val="24"/>
              </w:rPr>
            </w:pPr>
            <w:r>
              <w:rPr>
                <w:rFonts w:hint="eastAsia" w:ascii="宋体" w:hAnsi="宋体"/>
                <w:b/>
                <w:color w:val="000000"/>
                <w:sz w:val="24"/>
              </w:rPr>
              <w:t>备注</w:t>
            </w:r>
          </w:p>
        </w:tc>
      </w:tr>
      <w:tr w14:paraId="45906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62" w:type="dxa"/>
          </w:tcPr>
          <w:p w14:paraId="1A11154B">
            <w:pPr>
              <w:jc w:val="center"/>
              <w:rPr>
                <w:rFonts w:ascii="宋体" w:hAnsi="宋体"/>
                <w:color w:val="000000"/>
                <w:sz w:val="24"/>
              </w:rPr>
            </w:pPr>
          </w:p>
        </w:tc>
        <w:tc>
          <w:tcPr>
            <w:tcW w:w="3063" w:type="dxa"/>
          </w:tcPr>
          <w:p w14:paraId="77DAB4B8">
            <w:pPr>
              <w:jc w:val="center"/>
              <w:rPr>
                <w:rFonts w:ascii="宋体" w:hAnsi="宋体"/>
                <w:color w:val="000000"/>
                <w:sz w:val="24"/>
              </w:rPr>
            </w:pPr>
          </w:p>
        </w:tc>
        <w:tc>
          <w:tcPr>
            <w:tcW w:w="2891" w:type="dxa"/>
          </w:tcPr>
          <w:p w14:paraId="7197B0DB">
            <w:pPr>
              <w:jc w:val="center"/>
              <w:rPr>
                <w:rFonts w:ascii="宋体" w:hAnsi="宋体"/>
                <w:color w:val="000000"/>
                <w:sz w:val="24"/>
              </w:rPr>
            </w:pPr>
          </w:p>
        </w:tc>
        <w:tc>
          <w:tcPr>
            <w:tcW w:w="1205" w:type="dxa"/>
          </w:tcPr>
          <w:p w14:paraId="024B5249">
            <w:pPr>
              <w:jc w:val="center"/>
              <w:rPr>
                <w:rFonts w:ascii="宋体" w:hAnsi="宋体"/>
                <w:color w:val="000000"/>
                <w:sz w:val="24"/>
              </w:rPr>
            </w:pPr>
          </w:p>
        </w:tc>
        <w:tc>
          <w:tcPr>
            <w:tcW w:w="1205" w:type="dxa"/>
          </w:tcPr>
          <w:p w14:paraId="6BBBF084">
            <w:pPr>
              <w:jc w:val="center"/>
              <w:rPr>
                <w:rFonts w:ascii="宋体" w:hAnsi="宋体"/>
                <w:color w:val="000000"/>
                <w:sz w:val="24"/>
              </w:rPr>
            </w:pPr>
          </w:p>
        </w:tc>
      </w:tr>
      <w:tr w14:paraId="2DFC9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62" w:type="dxa"/>
          </w:tcPr>
          <w:p w14:paraId="0FAF5661">
            <w:pPr>
              <w:jc w:val="center"/>
              <w:rPr>
                <w:rFonts w:ascii="宋体" w:hAnsi="宋体"/>
                <w:color w:val="000000"/>
                <w:sz w:val="24"/>
              </w:rPr>
            </w:pPr>
          </w:p>
        </w:tc>
        <w:tc>
          <w:tcPr>
            <w:tcW w:w="3063" w:type="dxa"/>
          </w:tcPr>
          <w:p w14:paraId="12CBFB93">
            <w:pPr>
              <w:jc w:val="center"/>
              <w:rPr>
                <w:rFonts w:ascii="宋体" w:hAnsi="宋体"/>
                <w:color w:val="000000"/>
                <w:sz w:val="24"/>
              </w:rPr>
            </w:pPr>
          </w:p>
        </w:tc>
        <w:tc>
          <w:tcPr>
            <w:tcW w:w="2891" w:type="dxa"/>
          </w:tcPr>
          <w:p w14:paraId="3674BB37">
            <w:pPr>
              <w:jc w:val="center"/>
              <w:rPr>
                <w:rFonts w:ascii="宋体" w:hAnsi="宋体"/>
                <w:color w:val="000000"/>
                <w:sz w:val="24"/>
              </w:rPr>
            </w:pPr>
          </w:p>
        </w:tc>
        <w:tc>
          <w:tcPr>
            <w:tcW w:w="1205" w:type="dxa"/>
          </w:tcPr>
          <w:p w14:paraId="7D9A3CF1">
            <w:pPr>
              <w:jc w:val="center"/>
              <w:rPr>
                <w:rFonts w:ascii="宋体" w:hAnsi="宋体"/>
                <w:color w:val="000000"/>
                <w:sz w:val="24"/>
              </w:rPr>
            </w:pPr>
          </w:p>
        </w:tc>
        <w:tc>
          <w:tcPr>
            <w:tcW w:w="1205" w:type="dxa"/>
          </w:tcPr>
          <w:p w14:paraId="2646B8BE">
            <w:pPr>
              <w:jc w:val="center"/>
              <w:rPr>
                <w:rFonts w:ascii="宋体" w:hAnsi="宋体"/>
                <w:color w:val="000000"/>
                <w:sz w:val="24"/>
              </w:rPr>
            </w:pPr>
          </w:p>
        </w:tc>
      </w:tr>
      <w:bookmarkEnd w:id="311"/>
    </w:tbl>
    <w:p w14:paraId="6359823B">
      <w:pPr>
        <w:spacing w:line="300" w:lineRule="auto"/>
        <w:jc w:val="left"/>
        <w:rPr>
          <w:rFonts w:ascii="宋体" w:hAnsi="宋体"/>
          <w:b/>
          <w:color w:val="000000"/>
          <w:sz w:val="24"/>
        </w:rPr>
      </w:pPr>
      <w:bookmarkStart w:id="312" w:name="_Hlk13224796"/>
    </w:p>
    <w:p w14:paraId="362B15F3">
      <w:pPr>
        <w:pStyle w:val="18"/>
        <w:jc w:val="center"/>
        <w:rPr>
          <w:rFonts w:eastAsia="宋体"/>
          <w:color w:val="000000"/>
        </w:rPr>
      </w:pPr>
      <w:r>
        <w:rPr>
          <w:rFonts w:hint="eastAsia" w:ascii="宋体" w:hAnsi="宋体" w:eastAsia="宋体"/>
          <w:color w:val="000000"/>
          <w:sz w:val="32"/>
          <w:szCs w:val="32"/>
        </w:rPr>
        <w:t>商务响应偏离表</w:t>
      </w:r>
    </w:p>
    <w:tbl>
      <w:tblPr>
        <w:tblStyle w:val="51"/>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2"/>
        <w:gridCol w:w="3063"/>
        <w:gridCol w:w="2891"/>
        <w:gridCol w:w="1205"/>
        <w:gridCol w:w="1205"/>
      </w:tblGrid>
      <w:tr w14:paraId="3E611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62" w:type="dxa"/>
            <w:vAlign w:val="center"/>
          </w:tcPr>
          <w:p w14:paraId="46A38393">
            <w:pPr>
              <w:spacing w:line="400" w:lineRule="exact"/>
              <w:jc w:val="center"/>
              <w:rPr>
                <w:rFonts w:ascii="宋体" w:hAnsi="宋体"/>
                <w:b/>
                <w:color w:val="000000"/>
                <w:sz w:val="24"/>
              </w:rPr>
            </w:pPr>
            <w:r>
              <w:rPr>
                <w:rFonts w:hint="eastAsia" w:ascii="宋体" w:hAnsi="宋体"/>
                <w:b/>
                <w:color w:val="000000"/>
                <w:sz w:val="24"/>
              </w:rPr>
              <w:t>序号</w:t>
            </w:r>
          </w:p>
        </w:tc>
        <w:tc>
          <w:tcPr>
            <w:tcW w:w="3063" w:type="dxa"/>
            <w:vAlign w:val="center"/>
          </w:tcPr>
          <w:p w14:paraId="7039F9D5">
            <w:pPr>
              <w:spacing w:line="400" w:lineRule="exact"/>
              <w:jc w:val="center"/>
              <w:rPr>
                <w:rFonts w:ascii="宋体" w:hAnsi="宋体"/>
                <w:b/>
                <w:color w:val="000000"/>
                <w:sz w:val="24"/>
              </w:rPr>
            </w:pPr>
            <w:r>
              <w:rPr>
                <w:rFonts w:hint="eastAsia" w:ascii="宋体" w:hAnsi="宋体"/>
                <w:b/>
                <w:color w:val="000000"/>
                <w:sz w:val="24"/>
              </w:rPr>
              <w:t>招标要求</w:t>
            </w:r>
          </w:p>
        </w:tc>
        <w:tc>
          <w:tcPr>
            <w:tcW w:w="2891" w:type="dxa"/>
            <w:vAlign w:val="center"/>
          </w:tcPr>
          <w:p w14:paraId="23FB31B5">
            <w:pPr>
              <w:spacing w:line="400" w:lineRule="exact"/>
              <w:jc w:val="center"/>
              <w:rPr>
                <w:rFonts w:ascii="宋体" w:hAnsi="宋体"/>
                <w:b/>
                <w:color w:val="000000"/>
                <w:sz w:val="24"/>
              </w:rPr>
            </w:pPr>
            <w:r>
              <w:rPr>
                <w:rFonts w:hint="eastAsia" w:ascii="宋体" w:hAnsi="宋体"/>
                <w:b/>
                <w:color w:val="000000"/>
                <w:sz w:val="24"/>
              </w:rPr>
              <w:t>投标响应情况及承诺说明</w:t>
            </w:r>
          </w:p>
        </w:tc>
        <w:tc>
          <w:tcPr>
            <w:tcW w:w="1205" w:type="dxa"/>
            <w:vAlign w:val="center"/>
          </w:tcPr>
          <w:p w14:paraId="34A519DB">
            <w:pPr>
              <w:jc w:val="center"/>
              <w:rPr>
                <w:rFonts w:ascii="宋体" w:hAnsi="宋体"/>
                <w:b/>
                <w:color w:val="000000"/>
                <w:sz w:val="22"/>
                <w:szCs w:val="22"/>
              </w:rPr>
            </w:pPr>
            <w:r>
              <w:rPr>
                <w:rFonts w:hint="eastAsia" w:ascii="宋体" w:hAnsi="宋体"/>
                <w:b/>
                <w:color w:val="000000"/>
                <w:sz w:val="22"/>
                <w:szCs w:val="22"/>
              </w:rPr>
              <w:t>符合/</w:t>
            </w:r>
          </w:p>
          <w:p w14:paraId="3E89E61A">
            <w:pPr>
              <w:jc w:val="center"/>
              <w:rPr>
                <w:rFonts w:ascii="宋体" w:hAnsi="宋体"/>
                <w:b/>
                <w:color w:val="000000"/>
                <w:sz w:val="22"/>
                <w:szCs w:val="22"/>
              </w:rPr>
            </w:pPr>
            <w:r>
              <w:rPr>
                <w:rFonts w:hint="eastAsia" w:ascii="宋体" w:hAnsi="宋体"/>
                <w:b/>
                <w:color w:val="000000"/>
                <w:sz w:val="22"/>
                <w:szCs w:val="22"/>
              </w:rPr>
              <w:t>正偏离/</w:t>
            </w:r>
          </w:p>
          <w:p w14:paraId="4A9FB4FC">
            <w:pPr>
              <w:jc w:val="center"/>
              <w:rPr>
                <w:rFonts w:ascii="宋体" w:hAnsi="宋体"/>
                <w:b/>
                <w:color w:val="000000"/>
                <w:sz w:val="24"/>
              </w:rPr>
            </w:pPr>
            <w:r>
              <w:rPr>
                <w:rFonts w:hint="eastAsia" w:ascii="宋体" w:hAnsi="宋体"/>
                <w:b/>
                <w:color w:val="000000"/>
                <w:sz w:val="22"/>
                <w:szCs w:val="22"/>
              </w:rPr>
              <w:t>负偏离</w:t>
            </w:r>
          </w:p>
        </w:tc>
        <w:tc>
          <w:tcPr>
            <w:tcW w:w="1205" w:type="dxa"/>
            <w:vAlign w:val="center"/>
          </w:tcPr>
          <w:p w14:paraId="3B620F89">
            <w:pPr>
              <w:spacing w:line="400" w:lineRule="exact"/>
              <w:jc w:val="center"/>
              <w:rPr>
                <w:rFonts w:ascii="宋体" w:hAnsi="宋体"/>
                <w:b/>
                <w:color w:val="000000"/>
                <w:sz w:val="24"/>
              </w:rPr>
            </w:pPr>
            <w:r>
              <w:rPr>
                <w:rFonts w:hint="eastAsia" w:ascii="宋体" w:hAnsi="宋体"/>
                <w:b/>
                <w:color w:val="000000"/>
                <w:sz w:val="24"/>
              </w:rPr>
              <w:t>备注</w:t>
            </w:r>
          </w:p>
        </w:tc>
      </w:tr>
      <w:tr w14:paraId="2CD26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62" w:type="dxa"/>
          </w:tcPr>
          <w:p w14:paraId="6E8BA441">
            <w:pPr>
              <w:jc w:val="center"/>
              <w:rPr>
                <w:rFonts w:ascii="宋体" w:hAnsi="宋体"/>
                <w:color w:val="000000"/>
                <w:sz w:val="24"/>
              </w:rPr>
            </w:pPr>
          </w:p>
        </w:tc>
        <w:tc>
          <w:tcPr>
            <w:tcW w:w="3063" w:type="dxa"/>
          </w:tcPr>
          <w:p w14:paraId="1AA79215">
            <w:pPr>
              <w:jc w:val="center"/>
              <w:rPr>
                <w:rFonts w:ascii="宋体" w:hAnsi="宋体"/>
                <w:color w:val="000000"/>
                <w:sz w:val="24"/>
              </w:rPr>
            </w:pPr>
          </w:p>
        </w:tc>
        <w:tc>
          <w:tcPr>
            <w:tcW w:w="2891" w:type="dxa"/>
          </w:tcPr>
          <w:p w14:paraId="3F7405D5">
            <w:pPr>
              <w:jc w:val="center"/>
              <w:rPr>
                <w:rFonts w:ascii="宋体" w:hAnsi="宋体"/>
                <w:color w:val="000000"/>
                <w:sz w:val="24"/>
              </w:rPr>
            </w:pPr>
          </w:p>
        </w:tc>
        <w:tc>
          <w:tcPr>
            <w:tcW w:w="1205" w:type="dxa"/>
          </w:tcPr>
          <w:p w14:paraId="6F16F32E">
            <w:pPr>
              <w:jc w:val="center"/>
              <w:rPr>
                <w:rFonts w:ascii="宋体" w:hAnsi="宋体"/>
                <w:color w:val="000000"/>
                <w:sz w:val="24"/>
              </w:rPr>
            </w:pPr>
          </w:p>
        </w:tc>
        <w:tc>
          <w:tcPr>
            <w:tcW w:w="1205" w:type="dxa"/>
          </w:tcPr>
          <w:p w14:paraId="736B555E">
            <w:pPr>
              <w:jc w:val="center"/>
              <w:rPr>
                <w:rFonts w:ascii="宋体" w:hAnsi="宋体"/>
                <w:color w:val="000000"/>
                <w:sz w:val="24"/>
              </w:rPr>
            </w:pPr>
          </w:p>
        </w:tc>
      </w:tr>
      <w:tr w14:paraId="53EB3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62" w:type="dxa"/>
          </w:tcPr>
          <w:p w14:paraId="21893A89">
            <w:pPr>
              <w:jc w:val="center"/>
              <w:rPr>
                <w:rFonts w:ascii="宋体" w:hAnsi="宋体"/>
                <w:color w:val="000000"/>
                <w:sz w:val="24"/>
              </w:rPr>
            </w:pPr>
          </w:p>
        </w:tc>
        <w:tc>
          <w:tcPr>
            <w:tcW w:w="3063" w:type="dxa"/>
          </w:tcPr>
          <w:p w14:paraId="4CF8104A">
            <w:pPr>
              <w:jc w:val="center"/>
              <w:rPr>
                <w:rFonts w:ascii="宋体" w:hAnsi="宋体"/>
                <w:color w:val="000000"/>
                <w:sz w:val="24"/>
              </w:rPr>
            </w:pPr>
          </w:p>
        </w:tc>
        <w:tc>
          <w:tcPr>
            <w:tcW w:w="2891" w:type="dxa"/>
          </w:tcPr>
          <w:p w14:paraId="5415CA04">
            <w:pPr>
              <w:jc w:val="center"/>
              <w:rPr>
                <w:rFonts w:ascii="宋体" w:hAnsi="宋体"/>
                <w:color w:val="000000"/>
                <w:sz w:val="24"/>
              </w:rPr>
            </w:pPr>
          </w:p>
        </w:tc>
        <w:tc>
          <w:tcPr>
            <w:tcW w:w="1205" w:type="dxa"/>
          </w:tcPr>
          <w:p w14:paraId="1732FAD2">
            <w:pPr>
              <w:jc w:val="center"/>
              <w:rPr>
                <w:rFonts w:ascii="宋体" w:hAnsi="宋体"/>
                <w:color w:val="000000"/>
                <w:sz w:val="24"/>
              </w:rPr>
            </w:pPr>
          </w:p>
        </w:tc>
        <w:tc>
          <w:tcPr>
            <w:tcW w:w="1205" w:type="dxa"/>
          </w:tcPr>
          <w:p w14:paraId="3D5DE34D">
            <w:pPr>
              <w:jc w:val="center"/>
              <w:rPr>
                <w:rFonts w:ascii="宋体" w:hAnsi="宋体"/>
                <w:color w:val="000000"/>
                <w:sz w:val="24"/>
              </w:rPr>
            </w:pPr>
          </w:p>
        </w:tc>
      </w:tr>
    </w:tbl>
    <w:p w14:paraId="77552C47">
      <w:pPr>
        <w:spacing w:line="300" w:lineRule="auto"/>
        <w:ind w:left="482" w:hanging="482"/>
        <w:jc w:val="left"/>
        <w:rPr>
          <w:rFonts w:ascii="宋体" w:hAnsi="宋体"/>
          <w:b/>
          <w:color w:val="000000"/>
          <w:sz w:val="24"/>
        </w:rPr>
      </w:pPr>
    </w:p>
    <w:p w14:paraId="40835133">
      <w:pPr>
        <w:spacing w:line="300" w:lineRule="auto"/>
        <w:ind w:left="482" w:hanging="482"/>
        <w:jc w:val="left"/>
        <w:rPr>
          <w:rFonts w:ascii="宋体" w:hAnsi="宋体"/>
          <w:b/>
          <w:color w:val="000000"/>
          <w:sz w:val="24"/>
        </w:rPr>
      </w:pPr>
      <w:r>
        <w:rPr>
          <w:rFonts w:hint="eastAsia" w:ascii="宋体" w:hAnsi="宋体"/>
          <w:b/>
          <w:color w:val="000000"/>
          <w:sz w:val="24"/>
        </w:rPr>
        <w:t>备注：</w:t>
      </w:r>
    </w:p>
    <w:p w14:paraId="7E6D5F2F">
      <w:pPr>
        <w:spacing w:after="58" w:line="300" w:lineRule="auto"/>
        <w:jc w:val="left"/>
        <w:rPr>
          <w:rFonts w:ascii="宋体" w:hAnsi="宋体"/>
          <w:color w:val="000000"/>
          <w:sz w:val="24"/>
        </w:rPr>
      </w:pPr>
      <w:r>
        <w:rPr>
          <w:rFonts w:hint="eastAsia" w:ascii="宋体" w:hAnsi="宋体"/>
          <w:color w:val="000000"/>
          <w:sz w:val="24"/>
        </w:rPr>
        <w:t>1、“招标要求”栏按照本招标文件</w:t>
      </w:r>
      <w:r>
        <w:rPr>
          <w:rFonts w:hint="eastAsia" w:ascii="宋体" w:hAnsi="宋体"/>
          <w:b/>
          <w:bCs/>
          <w:color w:val="000000"/>
          <w:sz w:val="24"/>
        </w:rPr>
        <w:t>“第四章</w:t>
      </w:r>
      <w:bookmarkStart w:id="313" w:name="_Hlk28858839"/>
      <w:r>
        <w:rPr>
          <w:rFonts w:hint="eastAsia" w:ascii="宋体" w:hAnsi="宋体"/>
          <w:b/>
          <w:bCs/>
          <w:color w:val="000000"/>
          <w:sz w:val="24"/>
        </w:rPr>
        <w:t xml:space="preserve"> 项目需求”</w:t>
      </w:r>
      <w:bookmarkEnd w:id="313"/>
      <w:r>
        <w:rPr>
          <w:rFonts w:hint="eastAsia" w:ascii="宋体" w:hAnsi="宋体"/>
          <w:color w:val="000000"/>
          <w:sz w:val="24"/>
        </w:rPr>
        <w:t>逐项填列</w:t>
      </w:r>
      <w:bookmarkStart w:id="314" w:name="_Hlk27472667"/>
      <w:r>
        <w:rPr>
          <w:rFonts w:hint="eastAsia" w:ascii="宋体" w:hAnsi="宋体"/>
          <w:color w:val="000000"/>
          <w:sz w:val="24"/>
        </w:rPr>
        <w:t>，</w:t>
      </w:r>
      <w:bookmarkStart w:id="315" w:name="_Hlk45479488"/>
      <w:r>
        <w:rPr>
          <w:rFonts w:hint="eastAsia" w:ascii="宋体" w:hAnsi="宋体"/>
          <w:color w:val="000000"/>
          <w:sz w:val="24"/>
        </w:rPr>
        <w:t>如需提供相应证明材料的，应在“备注”栏注明证明材料在投标文件中的页码位置；</w:t>
      </w:r>
    </w:p>
    <w:bookmarkEnd w:id="315"/>
    <w:p w14:paraId="2FEE3352">
      <w:pPr>
        <w:spacing w:after="58" w:line="300" w:lineRule="auto"/>
        <w:jc w:val="left"/>
        <w:rPr>
          <w:rFonts w:ascii="宋体" w:hAnsi="宋体"/>
          <w:color w:val="000000"/>
          <w:sz w:val="24"/>
        </w:rPr>
      </w:pPr>
      <w:r>
        <w:rPr>
          <w:rFonts w:hint="eastAsia" w:ascii="宋体" w:hAnsi="宋体"/>
          <w:color w:val="000000"/>
          <w:sz w:val="24"/>
        </w:rPr>
        <w:t>2、如参与多个分包的，请各投标供应商按所投分包分别列表。</w:t>
      </w:r>
    </w:p>
    <w:bookmarkEnd w:id="312"/>
    <w:bookmarkEnd w:id="314"/>
    <w:p w14:paraId="6E406BB2">
      <w:pPr>
        <w:rPr>
          <w:rFonts w:ascii="黑体" w:hAnsi="Arial" w:eastAsia="黑体"/>
          <w:color w:val="000000"/>
          <w:sz w:val="32"/>
        </w:rPr>
      </w:pPr>
    </w:p>
    <w:bookmarkEnd w:id="220"/>
    <w:bookmarkEnd w:id="221"/>
    <w:bookmarkEnd w:id="281"/>
    <w:p w14:paraId="46AB36DC">
      <w:pPr>
        <w:rPr>
          <w:color w:val="000000"/>
        </w:rPr>
      </w:pPr>
      <w:bookmarkStart w:id="316" w:name="_Hlt26955054"/>
      <w:bookmarkEnd w:id="316"/>
      <w:bookmarkStart w:id="317" w:name="_格式2__法定代表人授权书"/>
      <w:bookmarkEnd w:id="317"/>
      <w:bookmarkStart w:id="318" w:name="_Toc9363449"/>
      <w:bookmarkStart w:id="319" w:name="_Toc12887286"/>
      <w:bookmarkStart w:id="320" w:name="_Toc12708995"/>
      <w:bookmarkStart w:id="321" w:name="_Toc8485135"/>
    </w:p>
    <w:p w14:paraId="2E8AFFE4">
      <w:pPr>
        <w:pStyle w:val="2"/>
        <w:spacing w:before="145" w:after="145"/>
        <w:jc w:val="left"/>
        <w:rPr>
          <w:rFonts w:ascii="宋体" w:hAnsi="宋体" w:eastAsia="宋体"/>
          <w:b/>
          <w:color w:val="000000"/>
          <w:sz w:val="32"/>
          <w:szCs w:val="32"/>
        </w:rPr>
      </w:pPr>
      <w:r>
        <w:rPr>
          <w:rFonts w:ascii="宋体" w:hAnsi="宋体" w:eastAsia="宋体"/>
          <w:b/>
          <w:color w:val="000000"/>
          <w:sz w:val="32"/>
          <w:szCs w:val="32"/>
        </w:rPr>
        <w:br w:type="page" w:clear="all"/>
      </w:r>
      <w:bookmarkStart w:id="322" w:name="_Toc21183"/>
      <w:r>
        <w:rPr>
          <w:rFonts w:hint="eastAsia" w:ascii="宋体" w:hAnsi="宋体" w:eastAsia="宋体"/>
          <w:b/>
          <w:color w:val="000000"/>
          <w:sz w:val="32"/>
          <w:szCs w:val="32"/>
        </w:rPr>
        <w:t>附件</w:t>
      </w:r>
      <w:bookmarkEnd w:id="318"/>
      <w:bookmarkEnd w:id="319"/>
      <w:bookmarkEnd w:id="320"/>
      <w:bookmarkEnd w:id="321"/>
      <w:bookmarkStart w:id="323" w:name="_Toc12708996"/>
      <w:bookmarkStart w:id="324" w:name="_Toc8485138"/>
      <w:bookmarkStart w:id="325" w:name="_Toc9363451"/>
      <w:bookmarkStart w:id="326" w:name="_Toc12887287"/>
      <w:bookmarkStart w:id="327" w:name="_Hlk8826879"/>
      <w:r>
        <w:rPr>
          <w:rFonts w:hint="eastAsia" w:ascii="宋体" w:hAnsi="宋体" w:eastAsia="宋体"/>
          <w:b/>
          <w:color w:val="000000"/>
          <w:sz w:val="32"/>
          <w:szCs w:val="32"/>
        </w:rPr>
        <w:t>：</w:t>
      </w:r>
      <w:bookmarkEnd w:id="322"/>
    </w:p>
    <w:p w14:paraId="58C0F6BD">
      <w:pPr>
        <w:pStyle w:val="287"/>
        <w:keepNext/>
        <w:keepLines/>
        <w:spacing w:line="240" w:lineRule="auto"/>
        <w:outlineLvl w:val="9"/>
        <w:rPr>
          <w:b/>
          <w:bCs/>
          <w:color w:val="000000"/>
          <w:sz w:val="28"/>
          <w:szCs w:val="28"/>
          <w:lang w:val="en-US" w:eastAsia="zh-CN" w:bidi="ar-SA"/>
        </w:rPr>
      </w:pPr>
      <w:r>
        <w:rPr>
          <w:rFonts w:hint="eastAsia"/>
          <w:b/>
          <w:bCs/>
          <w:color w:val="000000"/>
          <w:sz w:val="28"/>
          <w:szCs w:val="28"/>
          <w:lang w:val="en-US" w:eastAsia="zh-CN" w:bidi="ar-SA"/>
        </w:rPr>
        <w:t>中小企业声明函（服务）</w:t>
      </w:r>
    </w:p>
    <w:p w14:paraId="3D77BDB6">
      <w:pPr>
        <w:pStyle w:val="334"/>
        <w:spacing w:line="494" w:lineRule="exact"/>
        <w:ind w:firstLine="640"/>
        <w:jc w:val="both"/>
        <w:rPr>
          <w:color w:val="000000"/>
          <w:sz w:val="21"/>
          <w:szCs w:val="21"/>
          <w:lang w:val="en-US" w:eastAsia="zh-CN" w:bidi="ar-SA"/>
        </w:rPr>
      </w:pPr>
      <w:r>
        <w:rPr>
          <w:rFonts w:hint="eastAsia"/>
          <w:color w:val="000000"/>
          <w:sz w:val="21"/>
          <w:szCs w:val="21"/>
          <w:lang w:val="en-US" w:eastAsia="zh-CN" w:bidi="ar-SA"/>
        </w:rPr>
        <w:t xml:space="preserve">本公司郑重声明，根据《政府采购促进中小企业发展管理办法》（财库〔2020）46号）的规定，本公司参加 </w:t>
      </w:r>
      <w:r>
        <w:rPr>
          <w:rFonts w:hint="eastAsia"/>
          <w:color w:val="000000"/>
          <w:sz w:val="21"/>
          <w:szCs w:val="21"/>
          <w:u w:val="single"/>
          <w:lang w:val="en-US" w:eastAsia="zh-CN" w:bidi="ar-SA"/>
        </w:rPr>
        <w:t xml:space="preserve">            </w:t>
      </w:r>
      <w:r>
        <w:rPr>
          <w:rFonts w:hint="eastAsia"/>
          <w:color w:val="000000"/>
          <w:sz w:val="21"/>
          <w:szCs w:val="21"/>
          <w:lang w:val="en-US" w:eastAsia="zh-CN" w:bidi="ar-SA"/>
        </w:rPr>
        <w:t xml:space="preserve">（单位名称）的 </w:t>
      </w:r>
      <w:r>
        <w:rPr>
          <w:rFonts w:hint="eastAsia"/>
          <w:color w:val="000000"/>
          <w:sz w:val="21"/>
          <w:szCs w:val="21"/>
          <w:u w:val="single"/>
          <w:lang w:val="en-US" w:eastAsia="zh-CN" w:bidi="ar-SA"/>
        </w:rPr>
        <w:t xml:space="preserve">        </w:t>
      </w:r>
      <w:r>
        <w:rPr>
          <w:rFonts w:hint="eastAsia"/>
          <w:color w:val="000000"/>
          <w:sz w:val="21"/>
          <w:szCs w:val="21"/>
          <w:lang w:val="en-US" w:eastAsia="zh-CN" w:bidi="ar-SA"/>
        </w:rPr>
        <w:t>（项目名称）的</w:t>
      </w:r>
      <w:r>
        <w:rPr>
          <w:rFonts w:hint="eastAsia"/>
          <w:color w:val="000000"/>
          <w:sz w:val="21"/>
          <w:szCs w:val="21"/>
          <w:u w:val="single"/>
          <w:lang w:val="en-US" w:eastAsia="zh-CN" w:bidi="ar-SA"/>
        </w:rPr>
        <w:t xml:space="preserve">        </w:t>
      </w:r>
      <w:r>
        <w:rPr>
          <w:rFonts w:hint="eastAsia"/>
          <w:color w:val="000000"/>
          <w:sz w:val="21"/>
          <w:szCs w:val="21"/>
          <w:lang w:val="en-US" w:eastAsia="zh-CN" w:bidi="ar-SA"/>
        </w:rPr>
        <w:t>（标段名称）釆购活动，服务全部由符合政策要求的中小企业承接。相关企业的具体情况如下：</w:t>
      </w:r>
    </w:p>
    <w:p w14:paraId="70BCC94D">
      <w:pPr>
        <w:pStyle w:val="334"/>
        <w:numPr>
          <w:ilvl w:val="0"/>
          <w:numId w:val="5"/>
        </w:numPr>
        <w:tabs>
          <w:tab w:val="left" w:pos="1166"/>
          <w:tab w:val="left" w:pos="6653"/>
        </w:tabs>
        <w:spacing w:line="494" w:lineRule="exact"/>
        <w:ind w:firstLine="420"/>
        <w:jc w:val="both"/>
        <w:rPr>
          <w:color w:val="000000"/>
          <w:sz w:val="21"/>
          <w:szCs w:val="21"/>
          <w:lang w:val="zh-CN" w:eastAsia="zh-CN" w:bidi="ar-SA"/>
        </w:rPr>
      </w:pPr>
      <w:bookmarkStart w:id="328" w:name="bookmark26"/>
      <w:bookmarkEnd w:id="328"/>
      <w:r>
        <w:rPr>
          <w:rFonts w:hint="eastAsia"/>
          <w:color w:val="000000"/>
          <w:sz w:val="21"/>
          <w:szCs w:val="21"/>
          <w:u w:val="single"/>
          <w:lang w:val="en-US" w:eastAsia="zh-CN" w:bidi="ar-SA"/>
        </w:rPr>
        <w:t xml:space="preserve">        </w:t>
      </w:r>
      <w:r>
        <w:rPr>
          <w:rFonts w:hint="eastAsia"/>
          <w:color w:val="000000"/>
          <w:sz w:val="21"/>
          <w:szCs w:val="21"/>
          <w:lang w:val="en-US" w:eastAsia="zh-CN" w:bidi="ar-SA"/>
        </w:rPr>
        <w:t>（标的名称）,属于</w:t>
      </w:r>
      <w:r>
        <w:rPr>
          <w:rFonts w:hint="eastAsia"/>
          <w:color w:val="000000"/>
          <w:sz w:val="21"/>
          <w:szCs w:val="21"/>
          <w:u w:val="single"/>
          <w:lang w:val="en-US" w:eastAsia="zh-CN" w:bidi="ar-SA"/>
        </w:rPr>
        <w:t xml:space="preserve">            </w:t>
      </w:r>
      <w:r>
        <w:rPr>
          <w:rFonts w:hint="eastAsia"/>
          <w:color w:val="000000"/>
          <w:sz w:val="21"/>
          <w:szCs w:val="21"/>
          <w:lang w:val="en-US" w:eastAsia="zh-CN" w:bidi="ar-SA"/>
        </w:rPr>
        <w:t>（采购文件中明确的所属行业）； 承接（承建）企业为</w:t>
      </w:r>
      <w:r>
        <w:rPr>
          <w:rFonts w:hint="eastAsia"/>
          <w:color w:val="000000"/>
          <w:sz w:val="21"/>
          <w:szCs w:val="21"/>
          <w:u w:val="single"/>
          <w:lang w:val="en-US" w:eastAsia="zh-CN" w:bidi="ar-SA"/>
        </w:rPr>
        <w:t xml:space="preserve">              </w:t>
      </w:r>
      <w:r>
        <w:rPr>
          <w:rFonts w:hint="eastAsia"/>
          <w:color w:val="000000"/>
          <w:sz w:val="21"/>
          <w:szCs w:val="21"/>
          <w:lang w:val="en-US" w:eastAsia="zh-CN" w:bidi="ar-SA"/>
        </w:rPr>
        <w:t>（企业名称）,从业人员</w:t>
      </w:r>
      <w:r>
        <w:rPr>
          <w:rFonts w:hint="eastAsia"/>
          <w:color w:val="000000"/>
          <w:sz w:val="21"/>
          <w:szCs w:val="21"/>
          <w:u w:val="single"/>
          <w:lang w:val="en-US" w:eastAsia="zh-CN" w:bidi="ar-SA"/>
        </w:rPr>
        <w:t xml:space="preserve"> </w:t>
      </w:r>
      <w:r>
        <w:rPr>
          <w:rFonts w:hint="eastAsia"/>
          <w:color w:val="000000"/>
          <w:sz w:val="21"/>
          <w:szCs w:val="21"/>
          <w:u w:val="single"/>
          <w:lang w:val="en-US" w:eastAsia="zh-CN" w:bidi="ar-SA"/>
        </w:rPr>
        <w:tab/>
      </w:r>
      <w:r>
        <w:rPr>
          <w:rFonts w:hint="eastAsia"/>
          <w:color w:val="000000"/>
          <w:sz w:val="21"/>
          <w:szCs w:val="21"/>
          <w:lang w:val="en-US" w:eastAsia="zh-CN" w:bidi="ar-SA"/>
        </w:rPr>
        <w:t>人，营业收入为</w:t>
      </w:r>
      <w:r>
        <w:rPr>
          <w:rFonts w:hint="eastAsia"/>
          <w:color w:val="000000"/>
          <w:sz w:val="21"/>
          <w:szCs w:val="21"/>
          <w:u w:val="single"/>
          <w:lang w:val="en-US" w:eastAsia="zh-CN" w:bidi="ar-SA"/>
        </w:rPr>
        <w:tab/>
      </w:r>
      <w:r>
        <w:rPr>
          <w:rFonts w:hint="eastAsia"/>
          <w:color w:val="000000"/>
          <w:sz w:val="21"/>
          <w:szCs w:val="21"/>
          <w:lang w:val="en-US" w:eastAsia="zh-CN" w:bidi="ar-SA"/>
        </w:rPr>
        <w:t>万元，资产总额为</w:t>
      </w:r>
      <w:r>
        <w:rPr>
          <w:rFonts w:hint="eastAsia"/>
          <w:color w:val="000000"/>
          <w:sz w:val="21"/>
          <w:szCs w:val="21"/>
          <w:u w:val="single"/>
          <w:lang w:val="en-US" w:eastAsia="zh-CN" w:bidi="ar-SA"/>
        </w:rPr>
        <w:t xml:space="preserve">         </w:t>
      </w:r>
      <w:r>
        <w:rPr>
          <w:rFonts w:hint="eastAsia"/>
          <w:color w:val="000000"/>
          <w:sz w:val="21"/>
          <w:szCs w:val="21"/>
          <w:lang w:val="en-US" w:eastAsia="zh-CN" w:bidi="ar-SA"/>
        </w:rPr>
        <w:t>万元，属于</w:t>
      </w:r>
      <w:r>
        <w:rPr>
          <w:rFonts w:hint="eastAsia"/>
          <w:color w:val="000000"/>
          <w:sz w:val="21"/>
          <w:szCs w:val="21"/>
          <w:u w:val="single"/>
          <w:lang w:val="en-US" w:eastAsia="zh-CN" w:bidi="ar-SA"/>
        </w:rPr>
        <w:t xml:space="preserve">                </w:t>
      </w:r>
      <w:r>
        <w:rPr>
          <w:rFonts w:hint="eastAsia"/>
          <w:color w:val="000000"/>
          <w:sz w:val="21"/>
          <w:szCs w:val="21"/>
          <w:lang w:val="en-US" w:eastAsia="zh-CN" w:bidi="ar-SA"/>
        </w:rPr>
        <w:t>（中型企业、 小型企业、微型企</w:t>
      </w:r>
      <w:r>
        <w:rPr>
          <w:rFonts w:hint="eastAsia"/>
          <w:color w:val="000000"/>
          <w:sz w:val="21"/>
          <w:szCs w:val="21"/>
          <w:lang w:val="zh-CN" w:eastAsia="zh-CN" w:bidi="ar-SA"/>
        </w:rPr>
        <w:t>业）；</w:t>
      </w:r>
    </w:p>
    <w:p w14:paraId="16526E3F">
      <w:pPr>
        <w:pStyle w:val="334"/>
        <w:tabs>
          <w:tab w:val="left" w:pos="1166"/>
          <w:tab w:val="left" w:pos="6653"/>
        </w:tabs>
        <w:spacing w:line="494" w:lineRule="exact"/>
        <w:ind w:firstLine="420"/>
        <w:jc w:val="both"/>
        <w:rPr>
          <w:color w:val="000000"/>
          <w:sz w:val="21"/>
          <w:szCs w:val="21"/>
          <w:lang w:val="en-US" w:eastAsia="zh-CN" w:bidi="ar-SA"/>
        </w:rPr>
      </w:pPr>
      <w:r>
        <w:rPr>
          <w:rFonts w:hint="eastAsia"/>
          <w:color w:val="000000"/>
          <w:sz w:val="21"/>
          <w:szCs w:val="21"/>
          <w:lang w:val="en-US" w:eastAsia="zh-CN" w:bidi="ar-SA"/>
        </w:rPr>
        <w:t>2、</w:t>
      </w:r>
      <w:r>
        <w:rPr>
          <w:rFonts w:hint="eastAsia"/>
          <w:color w:val="000000"/>
          <w:sz w:val="21"/>
          <w:szCs w:val="21"/>
          <w:u w:val="single"/>
          <w:lang w:val="en-US" w:eastAsia="zh-CN" w:bidi="ar-SA"/>
        </w:rPr>
        <w:t xml:space="preserve">         </w:t>
      </w:r>
      <w:r>
        <w:rPr>
          <w:rFonts w:hint="eastAsia"/>
          <w:color w:val="000000"/>
          <w:sz w:val="21"/>
          <w:szCs w:val="21"/>
          <w:lang w:val="en-US" w:eastAsia="zh-CN" w:bidi="ar-SA"/>
        </w:rPr>
        <w:t>（标的名称）,属于</w:t>
      </w:r>
      <w:r>
        <w:rPr>
          <w:rFonts w:hint="eastAsia"/>
          <w:color w:val="000000"/>
          <w:sz w:val="21"/>
          <w:szCs w:val="21"/>
          <w:u w:val="single"/>
          <w:lang w:val="en-US" w:eastAsia="zh-CN" w:bidi="ar-SA"/>
        </w:rPr>
        <w:t xml:space="preserve">            </w:t>
      </w:r>
      <w:r>
        <w:rPr>
          <w:rFonts w:hint="eastAsia"/>
          <w:color w:val="000000"/>
          <w:sz w:val="21"/>
          <w:szCs w:val="21"/>
          <w:lang w:val="en-US" w:eastAsia="zh-CN" w:bidi="ar-SA"/>
        </w:rPr>
        <w:t>（采购文件中明确的所属行业）； 承接（承建）企业为</w:t>
      </w:r>
      <w:r>
        <w:rPr>
          <w:rFonts w:hint="eastAsia"/>
          <w:color w:val="000000"/>
          <w:sz w:val="21"/>
          <w:szCs w:val="21"/>
          <w:u w:val="single"/>
          <w:lang w:val="en-US" w:eastAsia="zh-CN" w:bidi="ar-SA"/>
        </w:rPr>
        <w:t xml:space="preserve">              </w:t>
      </w:r>
      <w:r>
        <w:rPr>
          <w:rFonts w:hint="eastAsia"/>
          <w:color w:val="000000"/>
          <w:sz w:val="21"/>
          <w:szCs w:val="21"/>
          <w:lang w:val="en-US" w:eastAsia="zh-CN" w:bidi="ar-SA"/>
        </w:rPr>
        <w:t>（企业名称）,从业人员</w:t>
      </w:r>
      <w:r>
        <w:rPr>
          <w:rFonts w:hint="eastAsia"/>
          <w:color w:val="000000"/>
          <w:sz w:val="21"/>
          <w:szCs w:val="21"/>
          <w:u w:val="single"/>
          <w:lang w:val="en-US" w:eastAsia="zh-CN" w:bidi="ar-SA"/>
        </w:rPr>
        <w:t xml:space="preserve"> </w:t>
      </w:r>
      <w:r>
        <w:rPr>
          <w:rFonts w:hint="eastAsia"/>
          <w:color w:val="000000"/>
          <w:sz w:val="21"/>
          <w:szCs w:val="21"/>
          <w:u w:val="single"/>
          <w:lang w:val="en-US" w:eastAsia="zh-CN" w:bidi="ar-SA"/>
        </w:rPr>
        <w:tab/>
      </w:r>
      <w:r>
        <w:rPr>
          <w:rFonts w:hint="eastAsia"/>
          <w:color w:val="000000"/>
          <w:sz w:val="21"/>
          <w:szCs w:val="21"/>
          <w:lang w:val="en-US" w:eastAsia="zh-CN" w:bidi="ar-SA"/>
        </w:rPr>
        <w:t>人，营业收入为</w:t>
      </w:r>
      <w:r>
        <w:rPr>
          <w:rFonts w:hint="eastAsia"/>
          <w:color w:val="000000"/>
          <w:sz w:val="21"/>
          <w:szCs w:val="21"/>
          <w:u w:val="single"/>
          <w:lang w:val="en-US" w:eastAsia="zh-CN" w:bidi="ar-SA"/>
        </w:rPr>
        <w:tab/>
      </w:r>
      <w:r>
        <w:rPr>
          <w:rFonts w:hint="eastAsia"/>
          <w:color w:val="000000"/>
          <w:sz w:val="21"/>
          <w:szCs w:val="21"/>
          <w:lang w:val="en-US" w:eastAsia="zh-CN" w:bidi="ar-SA"/>
        </w:rPr>
        <w:t>万元，资产总额为</w:t>
      </w:r>
      <w:r>
        <w:rPr>
          <w:rFonts w:hint="eastAsia"/>
          <w:color w:val="000000"/>
          <w:sz w:val="21"/>
          <w:szCs w:val="21"/>
          <w:u w:val="single"/>
          <w:lang w:val="en-US" w:eastAsia="zh-CN" w:bidi="ar-SA"/>
        </w:rPr>
        <w:t xml:space="preserve">         </w:t>
      </w:r>
      <w:r>
        <w:rPr>
          <w:rFonts w:hint="eastAsia"/>
          <w:color w:val="000000"/>
          <w:sz w:val="21"/>
          <w:szCs w:val="21"/>
          <w:lang w:val="en-US" w:eastAsia="zh-CN" w:bidi="ar-SA"/>
        </w:rPr>
        <w:t>万元，属于</w:t>
      </w:r>
      <w:r>
        <w:rPr>
          <w:rFonts w:hint="eastAsia"/>
          <w:color w:val="000000"/>
          <w:sz w:val="21"/>
          <w:szCs w:val="21"/>
          <w:u w:val="single"/>
          <w:lang w:val="en-US" w:eastAsia="zh-CN" w:bidi="ar-SA"/>
        </w:rPr>
        <w:t xml:space="preserve">                </w:t>
      </w:r>
      <w:r>
        <w:rPr>
          <w:rFonts w:hint="eastAsia"/>
          <w:color w:val="000000"/>
          <w:sz w:val="21"/>
          <w:szCs w:val="21"/>
          <w:lang w:val="en-US" w:eastAsia="zh-CN" w:bidi="ar-SA"/>
        </w:rPr>
        <w:t>（中型企业、 小型企业、微型企</w:t>
      </w:r>
      <w:r>
        <w:rPr>
          <w:rFonts w:hint="eastAsia"/>
          <w:color w:val="000000"/>
          <w:sz w:val="21"/>
          <w:szCs w:val="21"/>
          <w:lang w:val="zh-CN" w:eastAsia="zh-CN" w:bidi="ar-SA"/>
        </w:rPr>
        <w:t>业）；</w:t>
      </w:r>
    </w:p>
    <w:p w14:paraId="721789B0">
      <w:pPr>
        <w:pStyle w:val="334"/>
        <w:tabs>
          <w:tab w:val="left" w:pos="1166"/>
          <w:tab w:val="left" w:pos="6653"/>
        </w:tabs>
        <w:spacing w:line="494" w:lineRule="exact"/>
        <w:ind w:firstLine="0"/>
        <w:jc w:val="both"/>
        <w:rPr>
          <w:color w:val="000000"/>
          <w:sz w:val="21"/>
          <w:szCs w:val="21"/>
          <w:lang w:val="en-US" w:eastAsia="zh-CN" w:bidi="ar-SA"/>
        </w:rPr>
      </w:pPr>
    </w:p>
    <w:p w14:paraId="0DE3BE59">
      <w:pPr>
        <w:pStyle w:val="334"/>
        <w:spacing w:line="360" w:lineRule="auto"/>
        <w:ind w:firstLine="640"/>
        <w:jc w:val="both"/>
        <w:rPr>
          <w:b/>
          <w:bCs/>
          <w:color w:val="000000"/>
          <w:sz w:val="21"/>
          <w:szCs w:val="21"/>
          <w:lang w:val="en-US" w:eastAsia="zh-CN" w:bidi="ar-SA"/>
        </w:rPr>
      </w:pPr>
      <w:bookmarkStart w:id="329" w:name="bookmark27"/>
      <w:bookmarkEnd w:id="329"/>
      <w:r>
        <w:rPr>
          <w:rFonts w:hint="eastAsia"/>
          <w:b/>
          <w:bCs/>
          <w:color w:val="000000"/>
          <w:sz w:val="21"/>
          <w:szCs w:val="21"/>
          <w:lang w:val="en-US" w:eastAsia="zh-CN" w:bidi="ar-SA"/>
        </w:rPr>
        <w:t>以上企业，不属于大企业的分支机构，不存在控股股东为大企业的情形，也不存在与大企业的负责人为同一人的情形。</w:t>
      </w:r>
    </w:p>
    <w:p w14:paraId="7B13057E">
      <w:pPr>
        <w:pStyle w:val="334"/>
        <w:spacing w:line="360" w:lineRule="auto"/>
        <w:ind w:firstLine="640"/>
        <w:jc w:val="both"/>
        <w:rPr>
          <w:b/>
          <w:bCs/>
          <w:color w:val="000000"/>
          <w:sz w:val="21"/>
          <w:szCs w:val="21"/>
          <w:lang w:val="en-US" w:eastAsia="zh-CN" w:bidi="ar-SA"/>
        </w:rPr>
      </w:pPr>
      <w:r>
        <w:rPr>
          <w:rFonts w:hint="eastAsia"/>
          <w:b/>
          <w:bCs/>
          <w:color w:val="000000"/>
          <w:sz w:val="21"/>
          <w:szCs w:val="21"/>
          <w:lang w:val="en-US" w:eastAsia="zh-CN" w:bidi="ar-SA"/>
        </w:rPr>
        <w:t>本企业对上述声明内容的真实性负责。如有虚假，将依法承担相应责任。</w:t>
      </w:r>
    </w:p>
    <w:p w14:paraId="4AF22F57">
      <w:pPr>
        <w:spacing w:line="360" w:lineRule="auto"/>
        <w:ind w:firstLine="420"/>
        <w:rPr>
          <w:rFonts w:ascii="宋体" w:cs="宋体"/>
          <w:color w:val="000000"/>
          <w:szCs w:val="21"/>
          <w:lang w:val="zh-CN"/>
        </w:rPr>
      </w:pPr>
      <w:r>
        <w:rPr>
          <w:rFonts w:hint="eastAsia" w:ascii="宋体" w:cs="宋体"/>
          <w:color w:val="000000"/>
          <w:szCs w:val="21"/>
          <w:lang w:val="zh-CN"/>
        </w:rPr>
        <w:t>供应商名称：</w:t>
      </w:r>
      <w:r>
        <w:rPr>
          <w:rFonts w:hint="eastAsia" w:ascii="宋体" w:cs="宋体"/>
          <w:color w:val="000000"/>
          <w:szCs w:val="21"/>
          <w:u w:val="single"/>
          <w:lang w:val="zh-CN"/>
        </w:rPr>
        <w:t xml:space="preserve">                 </w:t>
      </w:r>
      <w:r>
        <w:rPr>
          <w:rFonts w:hint="eastAsia" w:ascii="宋体" w:cs="宋体"/>
          <w:color w:val="000000"/>
          <w:szCs w:val="21"/>
          <w:lang w:val="zh-CN"/>
        </w:rPr>
        <w:t>（盖章）</w:t>
      </w:r>
    </w:p>
    <w:p w14:paraId="5C463CF8">
      <w:pPr>
        <w:widowControl/>
        <w:spacing w:line="360" w:lineRule="auto"/>
        <w:jc w:val="left"/>
        <w:rPr>
          <w:rFonts w:ascii="宋体" w:cs="宋体"/>
          <w:color w:val="000000"/>
          <w:szCs w:val="21"/>
          <w:lang w:val="zh-CN"/>
        </w:rPr>
      </w:pPr>
      <w:r>
        <w:rPr>
          <w:rFonts w:hint="eastAsia" w:ascii="宋体" w:cs="宋体"/>
          <w:color w:val="000000"/>
          <w:szCs w:val="21"/>
          <w:lang w:val="zh-CN"/>
        </w:rPr>
        <w:t xml:space="preserve">    法定代表人或授权委托人签字：</w:t>
      </w:r>
      <w:r>
        <w:rPr>
          <w:rFonts w:hint="eastAsia" w:ascii="宋体" w:cs="宋体"/>
          <w:color w:val="000000"/>
          <w:szCs w:val="21"/>
          <w:u w:val="single"/>
        </w:rPr>
        <w:t xml:space="preserve">         </w:t>
      </w:r>
      <w:r>
        <w:rPr>
          <w:rFonts w:hint="eastAsia" w:ascii="宋体" w:cs="宋体"/>
          <w:color w:val="000000"/>
          <w:szCs w:val="21"/>
          <w:u w:val="single"/>
          <w:lang w:val="zh-CN"/>
        </w:rPr>
        <w:t xml:space="preserve">  </w:t>
      </w:r>
      <w:r>
        <w:rPr>
          <w:rFonts w:hint="eastAsia" w:ascii="宋体" w:cs="宋体"/>
          <w:color w:val="000000"/>
          <w:szCs w:val="21"/>
          <w:lang w:val="zh-CN"/>
        </w:rPr>
        <w:t xml:space="preserve">                  </w:t>
      </w:r>
    </w:p>
    <w:p w14:paraId="3752CBCD">
      <w:pPr>
        <w:spacing w:line="360" w:lineRule="auto"/>
        <w:ind w:firstLine="420"/>
        <w:rPr>
          <w:rFonts w:ascii="宋体" w:cs="宋体"/>
          <w:color w:val="000000"/>
          <w:szCs w:val="21"/>
          <w:lang w:val="zh-CN"/>
        </w:rPr>
      </w:pPr>
      <w:r>
        <w:rPr>
          <w:rFonts w:hint="eastAsia" w:ascii="宋体" w:cs="宋体"/>
          <w:color w:val="000000"/>
          <w:szCs w:val="21"/>
          <w:lang w:val="zh-CN"/>
        </w:rPr>
        <w:t>日    期：</w:t>
      </w:r>
      <w:r>
        <w:rPr>
          <w:rFonts w:hint="eastAsia" w:ascii="宋体" w:cs="宋体"/>
          <w:color w:val="000000"/>
          <w:szCs w:val="21"/>
          <w:u w:val="single"/>
          <w:lang w:val="zh-CN"/>
        </w:rPr>
        <w:t xml:space="preserve">       </w:t>
      </w:r>
      <w:r>
        <w:rPr>
          <w:rFonts w:hint="eastAsia" w:ascii="宋体" w:cs="宋体"/>
          <w:color w:val="000000"/>
          <w:szCs w:val="21"/>
          <w:lang w:val="zh-CN"/>
        </w:rPr>
        <w:t>年</w:t>
      </w:r>
      <w:r>
        <w:rPr>
          <w:rFonts w:hint="eastAsia" w:ascii="宋体" w:cs="宋体"/>
          <w:color w:val="000000"/>
          <w:szCs w:val="21"/>
          <w:u w:val="single"/>
          <w:lang w:val="zh-CN"/>
        </w:rPr>
        <w:t xml:space="preserve">    </w:t>
      </w:r>
      <w:r>
        <w:rPr>
          <w:rFonts w:hint="eastAsia" w:ascii="宋体" w:cs="宋体"/>
          <w:color w:val="000000"/>
          <w:szCs w:val="21"/>
          <w:lang w:val="zh-CN"/>
        </w:rPr>
        <w:t>月</w:t>
      </w:r>
      <w:r>
        <w:rPr>
          <w:rFonts w:hint="eastAsia" w:ascii="宋体" w:cs="宋体"/>
          <w:color w:val="000000"/>
          <w:szCs w:val="21"/>
          <w:u w:val="single"/>
          <w:lang w:val="zh-CN"/>
        </w:rPr>
        <w:t xml:space="preserve">    </w:t>
      </w:r>
      <w:r>
        <w:rPr>
          <w:rFonts w:hint="eastAsia" w:ascii="宋体" w:cs="宋体"/>
          <w:color w:val="000000"/>
          <w:szCs w:val="21"/>
          <w:lang w:val="zh-CN"/>
        </w:rPr>
        <w:t>日</w:t>
      </w:r>
    </w:p>
    <w:p w14:paraId="2C093281">
      <w:pPr>
        <w:pStyle w:val="49"/>
        <w:ind w:firstLine="300"/>
        <w:rPr>
          <w:color w:val="000000"/>
        </w:rPr>
      </w:pPr>
    </w:p>
    <w:p w14:paraId="567691A7">
      <w:pPr>
        <w:pStyle w:val="286"/>
        <w:ind w:firstLine="420"/>
        <w:rPr>
          <w:color w:val="000000"/>
        </w:rPr>
      </w:pPr>
    </w:p>
    <w:p w14:paraId="1FDA31FE">
      <w:pPr>
        <w:spacing w:line="360" w:lineRule="auto"/>
        <w:rPr>
          <w:rFonts w:ascii="宋体" w:hAnsi="宋体" w:cs="宋体"/>
          <w:b/>
          <w:bCs/>
          <w:color w:val="000000"/>
          <w:szCs w:val="21"/>
        </w:rPr>
      </w:pPr>
      <w:r>
        <w:rPr>
          <w:rFonts w:hint="eastAsia" w:ascii="宋体" w:hAnsi="宋体" w:cs="宋体"/>
          <w:b/>
          <w:bCs/>
          <w:color w:val="000000"/>
          <w:szCs w:val="21"/>
        </w:rPr>
        <w:t>备注：1.从业人员、营业收入、资产总额填报上一年度数据，无上一年度数据的新成立企业可不填报。</w:t>
      </w:r>
    </w:p>
    <w:p w14:paraId="7DE20679">
      <w:pPr>
        <w:spacing w:line="360" w:lineRule="auto"/>
        <w:ind w:firstLine="632"/>
        <w:rPr>
          <w:rFonts w:ascii="宋体" w:hAnsi="宋体" w:cs="宋体"/>
          <w:b/>
          <w:bCs/>
          <w:color w:val="000000"/>
          <w:szCs w:val="21"/>
        </w:rPr>
      </w:pPr>
      <w:r>
        <w:rPr>
          <w:rFonts w:hint="eastAsia" w:ascii="宋体" w:hAnsi="宋体" w:cs="宋体"/>
          <w:b/>
          <w:bCs/>
          <w:color w:val="000000"/>
          <w:szCs w:val="21"/>
        </w:rPr>
        <w:t>2.在政府采购活动中，供应商提供的货物、工程或者服务符合下列情形的，享受本办法规定的中小企业扶持政策：</w:t>
      </w:r>
    </w:p>
    <w:p w14:paraId="731CA4BB">
      <w:pPr>
        <w:spacing w:line="360" w:lineRule="auto"/>
        <w:ind w:firstLine="422"/>
        <w:rPr>
          <w:rFonts w:ascii="宋体" w:hAnsi="宋体" w:cs="宋体"/>
          <w:b/>
          <w:bCs/>
          <w:color w:val="000000"/>
          <w:szCs w:val="21"/>
        </w:rPr>
      </w:pPr>
      <w:r>
        <w:rPr>
          <w:rFonts w:hint="eastAsia" w:ascii="宋体" w:hAnsi="宋体" w:cs="宋体"/>
          <w:b/>
          <w:bCs/>
          <w:color w:val="000000"/>
          <w:szCs w:val="21"/>
        </w:rPr>
        <w:t>（一）在服务采购项目中，服务由中小企业承接，即提供服务的人员为中小企业依照《中华人民共和国劳动合同法》 订立劳动合同的从业人员。</w:t>
      </w:r>
    </w:p>
    <w:p w14:paraId="24004395">
      <w:pPr>
        <w:spacing w:line="360" w:lineRule="auto"/>
        <w:ind w:firstLine="422"/>
        <w:rPr>
          <w:rFonts w:ascii="宋体" w:hAnsi="宋体" w:cs="宋体"/>
          <w:b/>
          <w:bCs/>
          <w:color w:val="000000"/>
          <w:szCs w:val="21"/>
        </w:rPr>
      </w:pPr>
      <w:r>
        <w:rPr>
          <w:rFonts w:hint="eastAsia" w:ascii="宋体" w:hAnsi="宋体" w:cs="宋体"/>
          <w:b/>
          <w:bCs/>
          <w:color w:val="000000"/>
          <w:szCs w:val="21"/>
        </w:rPr>
        <w:t>在货物采购项目中，供应商提供的货物既有中小企业制造货物，也有大型企业制造货物的，不享受本办法规定的中小企业扶持政策。</w:t>
      </w:r>
    </w:p>
    <w:p w14:paraId="77E8A11E">
      <w:pPr>
        <w:spacing w:line="360" w:lineRule="auto"/>
        <w:ind w:firstLine="422"/>
        <w:rPr>
          <w:rFonts w:ascii="宋体" w:hAnsi="宋体" w:cs="宋体"/>
          <w:b/>
          <w:bCs/>
          <w:color w:val="000000"/>
          <w:szCs w:val="21"/>
        </w:rPr>
      </w:pPr>
      <w:r>
        <w:rPr>
          <w:rFonts w:hint="eastAsia" w:ascii="宋体" w:hAnsi="宋体" w:cs="宋体"/>
          <w:b/>
          <w:bCs/>
          <w:color w:val="000000"/>
          <w:szCs w:val="21"/>
        </w:rPr>
        <w:t>以联合体形式参加政府采购活动，联合体各方均为中小企业的，联合体视同中小企业。其中，联合体各方均为小微企业的，联合体视同小微企业。</w:t>
      </w:r>
    </w:p>
    <w:p w14:paraId="3E08BAFD">
      <w:pPr>
        <w:spacing w:line="360" w:lineRule="auto"/>
        <w:ind w:firstLine="422"/>
        <w:rPr>
          <w:rFonts w:ascii="宋体" w:hAnsi="宋体" w:cs="宋体"/>
          <w:b/>
          <w:bCs/>
          <w:color w:val="000000"/>
          <w:szCs w:val="21"/>
        </w:rPr>
      </w:pPr>
      <w:r>
        <w:rPr>
          <w:rFonts w:hint="eastAsia" w:ascii="宋体" w:hAnsi="宋体" w:cs="宋体"/>
          <w:b/>
          <w:bCs/>
          <w:color w:val="000000"/>
          <w:szCs w:val="21"/>
        </w:rPr>
        <w:t>3.《中小企业声明函》中所填的行业应与本采购标的对应的中小企业划分标准所属行业一致，不一致的不可享受相应政策优惠。本采购标的对应的中小企业划分标准所属行业，以招标文件中明确的为准。</w:t>
      </w:r>
    </w:p>
    <w:p w14:paraId="7019B719">
      <w:pPr>
        <w:spacing w:line="360" w:lineRule="auto"/>
        <w:ind w:firstLine="422"/>
        <w:rPr>
          <w:rFonts w:ascii="宋体" w:hAnsi="宋体" w:cs="宋体"/>
          <w:b/>
          <w:bCs/>
          <w:color w:val="000000"/>
          <w:szCs w:val="21"/>
        </w:rPr>
      </w:pPr>
      <w:r>
        <w:rPr>
          <w:rFonts w:hint="eastAsia" w:ascii="宋体" w:hAnsi="宋体" w:cs="宋体"/>
          <w:b/>
          <w:bCs/>
          <w:color w:val="000000"/>
          <w:szCs w:val="21"/>
        </w:rPr>
        <w:t>4.如未对（中型企业、小型企业、微型企业）进行勾选，视同非小微企业，不可享受相应扶持政策。</w:t>
      </w:r>
    </w:p>
    <w:p w14:paraId="652C66CC">
      <w:pPr>
        <w:spacing w:line="360" w:lineRule="auto"/>
        <w:ind w:firstLine="422"/>
        <w:rPr>
          <w:rFonts w:ascii="宋体" w:hAnsi="宋体" w:cs="宋体"/>
          <w:b/>
          <w:bCs/>
          <w:color w:val="000000"/>
          <w:szCs w:val="21"/>
        </w:rPr>
      </w:pPr>
      <w:r>
        <w:rPr>
          <w:rFonts w:hint="eastAsia" w:ascii="宋体" w:hAnsi="宋体" w:cs="宋体"/>
          <w:b/>
          <w:bCs/>
          <w:color w:val="000000"/>
          <w:szCs w:val="21"/>
        </w:rPr>
        <w:t>5.中标单位为中小企业的，《中小企业声明函》将随中标结果同时公告。</w:t>
      </w:r>
    </w:p>
    <w:p w14:paraId="5FEB42BF">
      <w:pPr>
        <w:spacing w:line="360" w:lineRule="auto"/>
        <w:rPr>
          <w:rFonts w:ascii="宋体" w:hAnsi="宋体" w:cs="宋体"/>
          <w:b/>
          <w:color w:val="000000"/>
        </w:rPr>
      </w:pPr>
    </w:p>
    <w:p w14:paraId="4DE348ED">
      <w:pPr>
        <w:spacing w:line="360" w:lineRule="auto"/>
        <w:rPr>
          <w:rFonts w:ascii="宋体" w:hAnsi="宋体" w:cs="宋体"/>
          <w:b/>
          <w:color w:val="000000"/>
        </w:rPr>
      </w:pPr>
      <w:bookmarkStart w:id="330" w:name="_Toc29858"/>
      <w:r>
        <w:rPr>
          <w:rFonts w:hint="eastAsia" w:ascii="宋体" w:hAnsi="宋体" w:cs="宋体"/>
          <w:b/>
          <w:color w:val="000000"/>
        </w:rPr>
        <w:t>附：中小企业划型标准规定</w:t>
      </w:r>
      <w:bookmarkEnd w:id="330"/>
    </w:p>
    <w:p w14:paraId="22C46D6D">
      <w:pPr>
        <w:spacing w:line="360" w:lineRule="auto"/>
        <w:ind w:firstLine="422"/>
        <w:rPr>
          <w:rFonts w:ascii="宋体" w:hAnsi="宋体" w:cs="宋体"/>
          <w:color w:val="000000"/>
        </w:rPr>
      </w:pPr>
      <w:r>
        <w:rPr>
          <w:rFonts w:hint="eastAsia" w:ascii="宋体" w:hAnsi="宋体" w:cs="宋体"/>
          <w:b/>
          <w:color w:val="000000"/>
        </w:rPr>
        <w:t>（一）农、林、牧、渔业。</w:t>
      </w:r>
      <w:r>
        <w:rPr>
          <w:rFonts w:hint="eastAsia" w:ascii="宋体" w:hAnsi="宋体" w:cs="宋体"/>
          <w:color w:val="000000"/>
        </w:rPr>
        <w:t>营业收入20000万元以下的为中小微型企业。其中，营业收入500万元及以上的为中型企业，营业收入50万元及以上的为小型企业，营业收入50万元以下的为微型企业。</w:t>
      </w:r>
    </w:p>
    <w:p w14:paraId="63BE94B5">
      <w:pPr>
        <w:spacing w:line="360" w:lineRule="auto"/>
        <w:ind w:firstLine="422"/>
        <w:rPr>
          <w:rFonts w:ascii="宋体" w:hAnsi="宋体" w:cs="宋体"/>
          <w:color w:val="000000"/>
        </w:rPr>
      </w:pPr>
      <w:r>
        <w:rPr>
          <w:rFonts w:hint="eastAsia" w:ascii="宋体" w:hAnsi="宋体" w:cs="宋体"/>
          <w:b/>
          <w:color w:val="000000"/>
        </w:rPr>
        <w:t>（二）工业。</w:t>
      </w:r>
      <w:r>
        <w:rPr>
          <w:rFonts w:hint="eastAsia" w:ascii="宋体" w:hAnsi="宋体" w:cs="宋体"/>
          <w:color w:val="00000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5DDCE24">
      <w:pPr>
        <w:spacing w:line="360" w:lineRule="auto"/>
        <w:ind w:firstLine="422"/>
        <w:rPr>
          <w:rFonts w:ascii="宋体" w:hAnsi="宋体" w:cs="宋体"/>
          <w:color w:val="000000"/>
        </w:rPr>
      </w:pPr>
      <w:r>
        <w:rPr>
          <w:rFonts w:hint="eastAsia" w:ascii="宋体" w:hAnsi="宋体" w:cs="宋体"/>
          <w:b/>
          <w:color w:val="000000"/>
        </w:rPr>
        <w:t>（三）建筑业。</w:t>
      </w:r>
      <w:r>
        <w:rPr>
          <w:rFonts w:hint="eastAsia" w:ascii="宋体" w:hAnsi="宋体" w:cs="宋体"/>
          <w:color w:val="000000"/>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DAF11A7">
      <w:pPr>
        <w:spacing w:line="360" w:lineRule="auto"/>
        <w:ind w:firstLine="422"/>
        <w:rPr>
          <w:rFonts w:ascii="宋体" w:hAnsi="宋体" w:cs="宋体"/>
          <w:color w:val="000000"/>
        </w:rPr>
      </w:pPr>
      <w:r>
        <w:rPr>
          <w:rFonts w:hint="eastAsia" w:ascii="宋体" w:hAnsi="宋体" w:cs="宋体"/>
          <w:b/>
          <w:color w:val="000000"/>
        </w:rPr>
        <w:t>（四）批发业。</w:t>
      </w:r>
      <w:r>
        <w:rPr>
          <w:rFonts w:hint="eastAsia" w:ascii="宋体" w:hAnsi="宋体" w:cs="宋体"/>
          <w:color w:val="000000"/>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5E906E8">
      <w:pPr>
        <w:spacing w:line="360" w:lineRule="auto"/>
        <w:ind w:firstLine="422"/>
        <w:rPr>
          <w:rFonts w:ascii="宋体" w:hAnsi="宋体" w:cs="宋体"/>
          <w:color w:val="000000"/>
        </w:rPr>
      </w:pPr>
      <w:r>
        <w:rPr>
          <w:rFonts w:hint="eastAsia" w:ascii="宋体" w:hAnsi="宋体" w:cs="宋体"/>
          <w:b/>
          <w:color w:val="000000"/>
        </w:rPr>
        <w:t>（五）零售业。</w:t>
      </w:r>
      <w:r>
        <w:rPr>
          <w:rFonts w:hint="eastAsia" w:ascii="宋体" w:hAnsi="宋体" w:cs="宋体"/>
          <w:color w:val="000000"/>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6F03133">
      <w:pPr>
        <w:spacing w:line="360" w:lineRule="auto"/>
        <w:ind w:firstLine="422"/>
        <w:rPr>
          <w:rFonts w:ascii="宋体" w:hAnsi="宋体" w:cs="宋体"/>
          <w:color w:val="000000"/>
        </w:rPr>
      </w:pPr>
      <w:r>
        <w:rPr>
          <w:rFonts w:hint="eastAsia" w:ascii="宋体" w:hAnsi="宋体" w:cs="宋体"/>
          <w:b/>
          <w:color w:val="000000"/>
        </w:rPr>
        <w:t>（六）交通运输业。</w:t>
      </w:r>
      <w:r>
        <w:rPr>
          <w:rFonts w:hint="eastAsia" w:ascii="宋体" w:hAnsi="宋体" w:cs="宋体"/>
          <w:color w:val="000000"/>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E23574D">
      <w:pPr>
        <w:spacing w:line="360" w:lineRule="auto"/>
        <w:ind w:firstLine="422"/>
        <w:rPr>
          <w:rFonts w:ascii="宋体" w:hAnsi="宋体" w:cs="宋体"/>
          <w:color w:val="000000"/>
        </w:rPr>
      </w:pPr>
      <w:r>
        <w:rPr>
          <w:rFonts w:hint="eastAsia" w:ascii="宋体" w:hAnsi="宋体" w:cs="宋体"/>
          <w:b/>
          <w:color w:val="000000"/>
        </w:rPr>
        <w:t>（七）仓储业。</w:t>
      </w:r>
      <w:r>
        <w:rPr>
          <w:rFonts w:hint="eastAsia" w:ascii="宋体" w:hAnsi="宋体" w:cs="宋体"/>
          <w:color w:val="000000"/>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74670E2">
      <w:pPr>
        <w:spacing w:line="360" w:lineRule="auto"/>
        <w:ind w:firstLine="422"/>
        <w:rPr>
          <w:rFonts w:ascii="宋体" w:hAnsi="宋体" w:cs="宋体"/>
          <w:color w:val="000000"/>
        </w:rPr>
      </w:pPr>
      <w:r>
        <w:rPr>
          <w:rFonts w:hint="eastAsia" w:ascii="宋体" w:hAnsi="宋体" w:cs="宋体"/>
          <w:b/>
          <w:color w:val="000000"/>
        </w:rPr>
        <w:t>（八）邮政业。</w:t>
      </w:r>
      <w:r>
        <w:rPr>
          <w:rFonts w:hint="eastAsia" w:ascii="宋体" w:hAnsi="宋体" w:cs="宋体"/>
          <w:color w:val="000000"/>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FA10832">
      <w:pPr>
        <w:spacing w:line="360" w:lineRule="auto"/>
        <w:ind w:firstLine="422"/>
        <w:rPr>
          <w:rFonts w:ascii="宋体" w:hAnsi="宋体" w:cs="宋体"/>
          <w:color w:val="000000"/>
        </w:rPr>
      </w:pPr>
      <w:r>
        <w:rPr>
          <w:rFonts w:hint="eastAsia" w:ascii="宋体" w:hAnsi="宋体" w:cs="宋体"/>
          <w:b/>
          <w:color w:val="000000"/>
        </w:rPr>
        <w:t>（九）住宿业。</w:t>
      </w:r>
      <w:r>
        <w:rPr>
          <w:rFonts w:hint="eastAsia" w:ascii="宋体" w:hAnsi="宋体" w:cs="宋体"/>
          <w:color w:val="00000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306C548">
      <w:pPr>
        <w:spacing w:line="360" w:lineRule="auto"/>
        <w:ind w:firstLine="422"/>
        <w:rPr>
          <w:rFonts w:ascii="宋体" w:hAnsi="宋体" w:cs="宋体"/>
          <w:color w:val="000000"/>
        </w:rPr>
      </w:pPr>
      <w:r>
        <w:rPr>
          <w:rFonts w:hint="eastAsia" w:ascii="宋体" w:hAnsi="宋体" w:cs="宋体"/>
          <w:b/>
          <w:color w:val="000000"/>
        </w:rPr>
        <w:t>（十）餐饮业。</w:t>
      </w:r>
      <w:r>
        <w:rPr>
          <w:rFonts w:hint="eastAsia" w:ascii="宋体" w:hAnsi="宋体" w:cs="宋体"/>
          <w:color w:val="00000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BEEFE6D">
      <w:pPr>
        <w:spacing w:line="360" w:lineRule="auto"/>
        <w:ind w:firstLine="422"/>
        <w:rPr>
          <w:rFonts w:ascii="宋体" w:hAnsi="宋体" w:cs="宋体"/>
          <w:color w:val="000000"/>
        </w:rPr>
      </w:pPr>
      <w:r>
        <w:rPr>
          <w:rFonts w:hint="eastAsia" w:ascii="宋体" w:hAnsi="宋体" w:cs="宋体"/>
          <w:b/>
          <w:color w:val="000000"/>
        </w:rPr>
        <w:t>（十一）信息传输业。</w:t>
      </w:r>
      <w:r>
        <w:rPr>
          <w:rFonts w:hint="eastAsia" w:ascii="宋体" w:hAnsi="宋体" w:cs="宋体"/>
          <w:color w:val="000000"/>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CC80F10">
      <w:pPr>
        <w:spacing w:line="360" w:lineRule="auto"/>
        <w:ind w:firstLine="422"/>
        <w:rPr>
          <w:rFonts w:ascii="宋体" w:hAnsi="宋体" w:cs="宋体"/>
          <w:color w:val="000000"/>
        </w:rPr>
      </w:pPr>
      <w:r>
        <w:rPr>
          <w:rFonts w:hint="eastAsia" w:ascii="宋体" w:hAnsi="宋体" w:cs="宋体"/>
          <w:b/>
          <w:color w:val="000000"/>
        </w:rPr>
        <w:t>（十二）软件和信息技术服务业。</w:t>
      </w:r>
      <w:r>
        <w:rPr>
          <w:rFonts w:hint="eastAsia" w:ascii="宋体" w:hAnsi="宋体" w:cs="宋体"/>
          <w:color w:val="000000"/>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0B6EA5F">
      <w:pPr>
        <w:spacing w:line="360" w:lineRule="auto"/>
        <w:ind w:firstLine="422"/>
        <w:rPr>
          <w:rFonts w:ascii="宋体" w:hAnsi="宋体" w:cs="宋体"/>
          <w:color w:val="000000"/>
        </w:rPr>
      </w:pPr>
      <w:r>
        <w:rPr>
          <w:rFonts w:hint="eastAsia" w:ascii="宋体" w:hAnsi="宋体" w:cs="宋体"/>
          <w:b/>
          <w:color w:val="000000"/>
        </w:rPr>
        <w:t>（十三）房地产开发经营。</w:t>
      </w:r>
      <w:r>
        <w:rPr>
          <w:rFonts w:hint="eastAsia" w:ascii="宋体" w:hAnsi="宋体" w:cs="宋体"/>
          <w:color w:val="000000"/>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B12A9A3">
      <w:pPr>
        <w:spacing w:line="360" w:lineRule="auto"/>
        <w:ind w:firstLine="422"/>
        <w:rPr>
          <w:rFonts w:ascii="宋体" w:hAnsi="宋体" w:cs="宋体"/>
          <w:color w:val="000000"/>
        </w:rPr>
      </w:pPr>
      <w:r>
        <w:rPr>
          <w:rFonts w:hint="eastAsia" w:ascii="宋体" w:hAnsi="宋体" w:cs="宋体"/>
          <w:b/>
          <w:color w:val="000000"/>
        </w:rPr>
        <w:t>（十四）物业管理。</w:t>
      </w:r>
      <w:r>
        <w:rPr>
          <w:rFonts w:hint="eastAsia" w:ascii="宋体" w:hAnsi="宋体" w:cs="宋体"/>
          <w:color w:val="000000"/>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EC8C14C">
      <w:pPr>
        <w:spacing w:line="360" w:lineRule="auto"/>
        <w:ind w:firstLine="422"/>
        <w:rPr>
          <w:rFonts w:ascii="宋体" w:hAnsi="宋体" w:cs="宋体"/>
          <w:color w:val="000000"/>
        </w:rPr>
      </w:pPr>
      <w:r>
        <w:rPr>
          <w:rFonts w:hint="eastAsia" w:ascii="宋体" w:hAnsi="宋体" w:cs="宋体"/>
          <w:b/>
          <w:color w:val="000000"/>
        </w:rPr>
        <w:t>（十五）租赁和商务服务业。</w:t>
      </w:r>
      <w:r>
        <w:rPr>
          <w:rFonts w:hint="eastAsia" w:ascii="宋体" w:hAnsi="宋体" w:cs="宋体"/>
          <w:color w:val="000000"/>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521D863">
      <w:pPr>
        <w:spacing w:line="360" w:lineRule="auto"/>
        <w:ind w:firstLine="422"/>
        <w:rPr>
          <w:rFonts w:ascii="宋体" w:hAnsi="宋体" w:cs="宋体"/>
          <w:color w:val="000000"/>
        </w:rPr>
      </w:pPr>
      <w:r>
        <w:rPr>
          <w:rFonts w:hint="eastAsia" w:ascii="宋体" w:hAnsi="宋体" w:cs="宋体"/>
          <w:b/>
          <w:color w:val="000000"/>
        </w:rPr>
        <w:t>（十六）其他未列明行业。</w:t>
      </w:r>
      <w:r>
        <w:rPr>
          <w:rFonts w:hint="eastAsia" w:ascii="宋体" w:hAnsi="宋体" w:cs="宋体"/>
          <w:color w:val="000000"/>
        </w:rPr>
        <w:t>从业人员300人以下的为中小微型企业。其中，从业人员100人及以上的为中型企业；从业人员10人及以上的为小型企业；从业人员10人以下的为微型企业。</w:t>
      </w:r>
    </w:p>
    <w:p w14:paraId="15DCEC7F">
      <w:pPr>
        <w:pStyle w:val="4"/>
        <w:spacing w:before="291" w:after="0" w:line="360" w:lineRule="auto"/>
        <w:jc w:val="center"/>
        <w:rPr>
          <w:rFonts w:ascii="宋体" w:hAnsi="宋体"/>
          <w:bCs/>
          <w:color w:val="000000"/>
        </w:rPr>
      </w:pPr>
      <w:r>
        <w:rPr>
          <w:rFonts w:hint="eastAsia" w:ascii="宋体" w:hAnsi="宋体"/>
          <w:color w:val="000000"/>
        </w:rPr>
        <w:br w:type="page" w:clear="all"/>
      </w:r>
      <w:r>
        <w:rPr>
          <w:rFonts w:hint="eastAsia" w:ascii="宋体" w:hAnsi="宋体"/>
          <w:color w:val="000000"/>
        </w:rPr>
        <w:t>残疾人福利性单位声明函</w:t>
      </w:r>
      <w:bookmarkStart w:id="331" w:name="_Hlk27472839"/>
    </w:p>
    <w:bookmarkEnd w:id="331"/>
    <w:p w14:paraId="31C7E78B">
      <w:pPr>
        <w:spacing w:before="58" w:line="480" w:lineRule="auto"/>
        <w:ind w:firstLine="480"/>
        <w:rPr>
          <w:rFonts w:ascii="宋体" w:hAnsi="宋体"/>
          <w:color w:val="000000"/>
          <w:sz w:val="24"/>
        </w:rPr>
      </w:pPr>
    </w:p>
    <w:p w14:paraId="5E062AD0">
      <w:pPr>
        <w:spacing w:before="58" w:line="480" w:lineRule="auto"/>
        <w:ind w:firstLine="480"/>
        <w:rPr>
          <w:rFonts w:ascii="宋体" w:hAnsi="宋体"/>
          <w:color w:val="000000"/>
          <w:sz w:val="24"/>
        </w:rPr>
      </w:pPr>
      <w:r>
        <w:rPr>
          <w:rFonts w:hint="eastAsia" w:ascii="宋体" w:hAnsi="宋体"/>
          <w:color w:val="000000"/>
          <w:sz w:val="24"/>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000000"/>
          <w:sz w:val="24"/>
          <w:u w:val="single"/>
        </w:rPr>
        <w:t>_</w:t>
      </w:r>
      <w:bookmarkStart w:id="332" w:name="_Hlk60666078"/>
      <w:r>
        <w:rPr>
          <w:rFonts w:ascii="宋体" w:hAnsi="宋体"/>
          <w:color w:val="000000"/>
          <w:sz w:val="24"/>
          <w:u w:val="single"/>
        </w:rPr>
        <w:t xml:space="preserve"> </w:t>
      </w:r>
      <w:r>
        <w:rPr>
          <w:rFonts w:hint="eastAsia" w:ascii="宋体" w:hAnsi="宋体"/>
          <w:color w:val="000000"/>
          <w:sz w:val="24"/>
          <w:u w:val="single"/>
        </w:rPr>
        <w:t>[采购人</w:t>
      </w:r>
      <w:r>
        <w:rPr>
          <w:rFonts w:ascii="宋体" w:hAnsi="宋体"/>
          <w:color w:val="000000"/>
          <w:sz w:val="24"/>
          <w:u w:val="single"/>
        </w:rPr>
        <w:t>单位名称</w:t>
      </w:r>
      <w:r>
        <w:rPr>
          <w:rFonts w:hint="eastAsia" w:ascii="宋体" w:hAnsi="宋体"/>
          <w:color w:val="000000"/>
          <w:sz w:val="24"/>
          <w:u w:val="single"/>
        </w:rPr>
        <w:t xml:space="preserve">] </w:t>
      </w:r>
      <w:bookmarkEnd w:id="332"/>
      <w:r>
        <w:rPr>
          <w:rFonts w:hint="eastAsia" w:ascii="宋体" w:hAnsi="宋体"/>
          <w:color w:val="000000"/>
          <w:sz w:val="24"/>
          <w:u w:val="single"/>
        </w:rPr>
        <w:t>_</w:t>
      </w:r>
      <w:r>
        <w:rPr>
          <w:rFonts w:hint="eastAsia" w:ascii="宋体" w:hAnsi="宋体"/>
          <w:color w:val="000000"/>
          <w:sz w:val="24"/>
        </w:rPr>
        <w:t>单位的采购文件编号为</w:t>
      </w:r>
      <w:r>
        <w:rPr>
          <w:rFonts w:hint="eastAsia" w:ascii="宋体" w:hAnsi="宋体"/>
          <w:color w:val="000000"/>
          <w:sz w:val="24"/>
          <w:u w:val="single"/>
        </w:rPr>
        <w:t>_</w:t>
      </w:r>
      <w:bookmarkStart w:id="333" w:name="_Hlk60666088"/>
      <w:r>
        <w:rPr>
          <w:rFonts w:ascii="宋体" w:hAnsi="宋体"/>
          <w:color w:val="000000"/>
          <w:sz w:val="24"/>
          <w:u w:val="single"/>
        </w:rPr>
        <w:t xml:space="preserve"> </w:t>
      </w:r>
      <w:r>
        <w:rPr>
          <w:rFonts w:hint="eastAsia" w:ascii="宋体" w:hAnsi="宋体"/>
          <w:color w:val="000000"/>
          <w:sz w:val="24"/>
          <w:u w:val="single"/>
        </w:rPr>
        <w:t xml:space="preserve">[项目编号] </w:t>
      </w:r>
      <w:bookmarkEnd w:id="333"/>
      <w:r>
        <w:rPr>
          <w:rFonts w:hint="eastAsia" w:ascii="宋体" w:hAnsi="宋体"/>
          <w:color w:val="000000"/>
          <w:sz w:val="24"/>
          <w:u w:val="single"/>
        </w:rPr>
        <w:t>_</w:t>
      </w:r>
      <w:r>
        <w:rPr>
          <w:rFonts w:hint="eastAsia" w:ascii="宋体" w:hAnsi="宋体"/>
          <w:color w:val="000000"/>
          <w:sz w:val="24"/>
        </w:rPr>
        <w:t>的</w:t>
      </w:r>
      <w:r>
        <w:rPr>
          <w:rFonts w:hint="eastAsia" w:ascii="宋体" w:hAnsi="宋体"/>
          <w:color w:val="000000"/>
          <w:sz w:val="24"/>
          <w:u w:val="single"/>
        </w:rPr>
        <w:t xml:space="preserve"> </w:t>
      </w:r>
      <w:r>
        <w:rPr>
          <w:rFonts w:ascii="宋体" w:hAnsi="宋体"/>
          <w:color w:val="000000"/>
          <w:sz w:val="24"/>
          <w:u w:val="single"/>
        </w:rPr>
        <w:t xml:space="preserve"> </w:t>
      </w:r>
      <w:bookmarkStart w:id="334" w:name="_Hlk60666094"/>
      <w:r>
        <w:rPr>
          <w:rFonts w:hint="eastAsia" w:ascii="宋体" w:hAnsi="宋体"/>
          <w:color w:val="000000"/>
          <w:sz w:val="24"/>
          <w:u w:val="single"/>
        </w:rPr>
        <w:t>[项目名称]</w:t>
      </w:r>
      <w:bookmarkEnd w:id="334"/>
      <w:r>
        <w:rPr>
          <w:rFonts w:hint="eastAsia" w:ascii="宋体" w:hAnsi="宋体"/>
          <w:color w:val="000000"/>
          <w:sz w:val="24"/>
          <w:u w:val="single"/>
        </w:rPr>
        <w:t xml:space="preserve">  </w:t>
      </w:r>
      <w:r>
        <w:rPr>
          <w:rFonts w:hint="eastAsia" w:ascii="宋体" w:hAnsi="宋体"/>
          <w:color w:val="000000"/>
          <w:sz w:val="24"/>
        </w:rPr>
        <w:t>项目采购活动提供全部由本单位制造的货物（全部由本单位承担工程/提供服务），或者提供其他残疾人福利性单位</w:t>
      </w:r>
      <w:bookmarkStart w:id="335" w:name="_Hlk60666108"/>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残疾人福利性单位名称]</w:t>
      </w:r>
      <w:r>
        <w:rPr>
          <w:rFonts w:ascii="宋体" w:hAnsi="宋体"/>
          <w:color w:val="000000"/>
          <w:sz w:val="24"/>
          <w:u w:val="single"/>
        </w:rPr>
        <w:t xml:space="preserve">  </w:t>
      </w:r>
      <w:bookmarkEnd w:id="335"/>
      <w:r>
        <w:rPr>
          <w:rFonts w:hint="eastAsia" w:ascii="宋体" w:hAnsi="宋体"/>
          <w:color w:val="000000"/>
          <w:sz w:val="24"/>
        </w:rPr>
        <w:t>制造的货物（不包括使用非残疾人福利性单位注册商标的货物）。</w:t>
      </w:r>
    </w:p>
    <w:p w14:paraId="2680A730">
      <w:pPr>
        <w:spacing w:before="58" w:line="480" w:lineRule="auto"/>
        <w:ind w:firstLine="480"/>
        <w:rPr>
          <w:rFonts w:ascii="宋体" w:hAnsi="宋体"/>
          <w:color w:val="000000"/>
          <w:sz w:val="24"/>
        </w:rPr>
      </w:pPr>
      <w:r>
        <w:rPr>
          <w:rFonts w:hint="eastAsia" w:ascii="宋体" w:hAnsi="宋体"/>
          <w:color w:val="000000"/>
          <w:sz w:val="24"/>
        </w:rPr>
        <w:t>本单位对上述声明的真实性负责。如有虚假，将依法承担相应责任。</w:t>
      </w:r>
    </w:p>
    <w:p w14:paraId="273FC05E">
      <w:pPr>
        <w:spacing w:before="58" w:line="360" w:lineRule="auto"/>
        <w:ind w:firstLine="480"/>
        <w:rPr>
          <w:rFonts w:ascii="宋体" w:hAnsi="宋体"/>
          <w:color w:val="000000"/>
          <w:sz w:val="24"/>
        </w:rPr>
      </w:pPr>
    </w:p>
    <w:p w14:paraId="5F421F82">
      <w:pPr>
        <w:spacing w:line="588" w:lineRule="exact"/>
        <w:ind w:firstLine="442"/>
        <w:rPr>
          <w:rFonts w:ascii="宋体" w:hAnsi="宋体"/>
          <w:b/>
          <w:bCs/>
          <w:color w:val="000000"/>
          <w:sz w:val="22"/>
          <w:szCs w:val="22"/>
        </w:rPr>
      </w:pPr>
      <w:bookmarkStart w:id="336" w:name="_Hlk60666116"/>
      <w:r>
        <w:rPr>
          <w:rFonts w:hint="eastAsia" w:ascii="宋体" w:hAnsi="宋体"/>
          <w:b/>
          <w:bCs/>
          <w:color w:val="000000"/>
          <w:sz w:val="22"/>
          <w:szCs w:val="22"/>
        </w:rPr>
        <w:t>备注：</w:t>
      </w:r>
      <w:r>
        <w:rPr>
          <w:rFonts w:hint="eastAsia" w:ascii="宋体" w:hAnsi="宋体"/>
          <w:color w:val="000000"/>
          <w:sz w:val="22"/>
          <w:szCs w:val="22"/>
        </w:rPr>
        <w:t>供应商如未按要求提供此声明函，报价将不做相应扣除；中标供应商如享受本项目残疾人福利单位扶持政策的，其《残疾人福利性单位声明函》将随本项目的中标结果同时公告，接受社会监督；</w:t>
      </w:r>
      <w:r>
        <w:rPr>
          <w:rFonts w:ascii="宋体" w:hAnsi="宋体"/>
          <w:color w:val="000000"/>
          <w:sz w:val="22"/>
          <w:szCs w:val="22"/>
        </w:rPr>
        <w:t xml:space="preserve"> </w:t>
      </w:r>
    </w:p>
    <w:bookmarkEnd w:id="336"/>
    <w:p w14:paraId="4BD29832">
      <w:pPr>
        <w:spacing w:line="588" w:lineRule="exact"/>
        <w:ind w:firstLine="624"/>
        <w:rPr>
          <w:rFonts w:ascii="仿宋_GB2312" w:eastAsia="仿宋_GB2312"/>
          <w:color w:val="000000"/>
          <w:spacing w:val="6"/>
          <w:sz w:val="30"/>
          <w:szCs w:val="30"/>
        </w:rPr>
      </w:pPr>
    </w:p>
    <w:p w14:paraId="1AAC658C">
      <w:pPr>
        <w:spacing w:line="588" w:lineRule="exact"/>
        <w:ind w:firstLine="624"/>
        <w:rPr>
          <w:rFonts w:ascii="仿宋_GB2312" w:eastAsia="仿宋_GB2312"/>
          <w:color w:val="000000"/>
          <w:spacing w:val="6"/>
          <w:sz w:val="30"/>
          <w:szCs w:val="30"/>
        </w:rPr>
      </w:pPr>
    </w:p>
    <w:p w14:paraId="5F06C09E">
      <w:pPr>
        <w:spacing w:line="360" w:lineRule="auto"/>
        <w:ind w:left="5250"/>
        <w:jc w:val="left"/>
        <w:rPr>
          <w:rFonts w:ascii="宋体" w:hAnsi="宋体"/>
          <w:color w:val="000000"/>
          <w:sz w:val="24"/>
        </w:rPr>
      </w:pPr>
      <w:r>
        <w:rPr>
          <w:rFonts w:hint="eastAsia" w:ascii="宋体" w:hAnsi="宋体"/>
          <w:color w:val="000000"/>
          <w:sz w:val="24"/>
          <w:szCs w:val="21"/>
        </w:rPr>
        <w:t>供应商全称</w:t>
      </w:r>
      <w:r>
        <w:rPr>
          <w:rFonts w:hint="eastAsia" w:ascii="宋体" w:hAnsi="宋体"/>
          <w:color w:val="000000"/>
          <w:sz w:val="24"/>
        </w:rPr>
        <w:t>（盖章）：</w:t>
      </w:r>
    </w:p>
    <w:p w14:paraId="0D501B31">
      <w:pPr>
        <w:spacing w:line="360" w:lineRule="auto"/>
        <w:ind w:left="5250"/>
        <w:jc w:val="left"/>
        <w:rPr>
          <w:rFonts w:ascii="宋体" w:hAnsi="宋体"/>
          <w:color w:val="000000"/>
          <w:sz w:val="24"/>
        </w:rPr>
      </w:pPr>
      <w:r>
        <w:rPr>
          <w:rFonts w:hint="eastAsia" w:ascii="宋体" w:hAnsi="宋体"/>
          <w:color w:val="000000"/>
          <w:sz w:val="24"/>
        </w:rPr>
        <w:t>日</w:t>
      </w:r>
      <w:r>
        <w:rPr>
          <w:rFonts w:ascii="宋体" w:hAnsi="宋体"/>
          <w:color w:val="000000"/>
          <w:sz w:val="24"/>
        </w:rPr>
        <w:t xml:space="preserve">  </w:t>
      </w:r>
      <w:r>
        <w:rPr>
          <w:rFonts w:hint="eastAsia" w:ascii="宋体" w:hAnsi="宋体"/>
          <w:color w:val="000000"/>
          <w:sz w:val="24"/>
        </w:rPr>
        <w:t>期：</w:t>
      </w:r>
    </w:p>
    <w:p w14:paraId="37D2E821">
      <w:pPr>
        <w:spacing w:line="360" w:lineRule="auto"/>
        <w:jc w:val="center"/>
        <w:rPr>
          <w:rFonts w:ascii="宋体" w:hAnsi="宋体" w:cs="宋体"/>
          <w:color w:val="000000"/>
          <w:szCs w:val="21"/>
        </w:rPr>
      </w:pPr>
      <w:bookmarkStart w:id="337" w:name="_Toc7452"/>
      <w:r>
        <w:rPr>
          <w:rFonts w:hint="eastAsia" w:ascii="宋体" w:hAnsi="宋体" w:cs="宋体"/>
          <w:color w:val="000000"/>
          <w:szCs w:val="21"/>
        </w:rPr>
        <w:br w:type="page" w:clear="all"/>
      </w:r>
      <w:r>
        <w:rPr>
          <w:rFonts w:hint="eastAsia" w:ascii="宋体" w:hAnsi="宋体" w:cs="宋体"/>
          <w:color w:val="000000"/>
          <w:szCs w:val="21"/>
        </w:rPr>
        <w:t>属于监狱企业的证明文件</w:t>
      </w:r>
      <w:bookmarkEnd w:id="337"/>
    </w:p>
    <w:p w14:paraId="14FA7606">
      <w:pPr>
        <w:jc w:val="left"/>
        <w:rPr>
          <w:rFonts w:ascii="宋体" w:hAnsi="宋体" w:cs="宋体"/>
          <w:color w:val="000000"/>
          <w:szCs w:val="21"/>
        </w:rPr>
      </w:pPr>
      <w:r>
        <w:rPr>
          <w:rFonts w:hint="eastAsia" w:ascii="宋体" w:hAnsi="宋体" w:cs="宋体"/>
          <w:color w:val="000000"/>
          <w:szCs w:val="21"/>
        </w:rPr>
        <w:t>（提供由省级以上监狱管理局、戒毒管理局(含新疆生产建设兵团)出具的属于监狱企业的证明</w:t>
      </w:r>
    </w:p>
    <w:p w14:paraId="00DD6188">
      <w:pPr>
        <w:jc w:val="left"/>
        <w:rPr>
          <w:rFonts w:ascii="宋体" w:hAnsi="宋体" w:cs="宋体"/>
          <w:color w:val="000000"/>
          <w:szCs w:val="21"/>
        </w:rPr>
      </w:pPr>
      <w:r>
        <w:rPr>
          <w:rFonts w:hint="eastAsia" w:ascii="宋体" w:hAnsi="宋体" w:cs="宋体"/>
          <w:color w:val="000000"/>
          <w:szCs w:val="21"/>
        </w:rPr>
        <w:t>文件）</w:t>
      </w:r>
    </w:p>
    <w:p w14:paraId="4F6EBE6A">
      <w:pPr>
        <w:jc w:val="center"/>
        <w:rPr>
          <w:rFonts w:ascii="宋体" w:hAnsi="宋体" w:cs="宋体"/>
          <w:color w:val="000000"/>
          <w:szCs w:val="21"/>
        </w:rPr>
      </w:pPr>
    </w:p>
    <w:p w14:paraId="6BF200B9">
      <w:pPr>
        <w:spacing w:line="360" w:lineRule="auto"/>
        <w:jc w:val="center"/>
        <w:rPr>
          <w:rFonts w:ascii="宋体" w:hAnsi="宋体" w:cs="宋体"/>
          <w:color w:val="000000"/>
          <w:szCs w:val="21"/>
        </w:rPr>
      </w:pPr>
    </w:p>
    <w:p w14:paraId="72E964F6">
      <w:pPr>
        <w:spacing w:line="360" w:lineRule="auto"/>
        <w:jc w:val="center"/>
        <w:rPr>
          <w:rFonts w:ascii="宋体" w:hAnsi="宋体" w:cs="宋体"/>
          <w:color w:val="000000"/>
          <w:szCs w:val="21"/>
        </w:rPr>
      </w:pPr>
      <w:r>
        <w:rPr>
          <w:rFonts w:hint="eastAsia" w:ascii="宋体" w:hAnsi="宋体" w:cs="宋体"/>
          <w:color w:val="000000"/>
          <w:szCs w:val="21"/>
        </w:rPr>
        <w:t>节能产品认证证书</w:t>
      </w:r>
    </w:p>
    <w:p w14:paraId="7ADC1B2E">
      <w:pPr>
        <w:jc w:val="left"/>
        <w:rPr>
          <w:rFonts w:ascii="宋体" w:hAnsi="宋体" w:cs="宋体"/>
          <w:color w:val="000000"/>
          <w:szCs w:val="21"/>
        </w:rPr>
      </w:pPr>
      <w:r>
        <w:rPr>
          <w:rFonts w:hint="eastAsia" w:ascii="宋体" w:hAnsi="宋体" w:cs="宋体"/>
          <w:color w:val="000000"/>
          <w:szCs w:val="21"/>
        </w:rPr>
        <w:t>（提供国家确定的认证机构出具的、处于有效期之内的产品认证证书）</w:t>
      </w:r>
    </w:p>
    <w:p w14:paraId="062D66AE">
      <w:pPr>
        <w:jc w:val="left"/>
        <w:rPr>
          <w:rFonts w:ascii="宋体" w:hAnsi="宋体" w:cs="宋体"/>
          <w:color w:val="000000"/>
          <w:szCs w:val="21"/>
        </w:rPr>
      </w:pPr>
    </w:p>
    <w:p w14:paraId="5CADB788">
      <w:pPr>
        <w:jc w:val="center"/>
        <w:rPr>
          <w:rFonts w:ascii="宋体" w:hAnsi="宋体" w:cs="宋体"/>
          <w:color w:val="000000"/>
          <w:szCs w:val="21"/>
        </w:rPr>
      </w:pPr>
    </w:p>
    <w:p w14:paraId="20564910">
      <w:pPr>
        <w:jc w:val="center"/>
        <w:rPr>
          <w:rFonts w:ascii="宋体" w:hAnsi="宋体" w:cs="宋体"/>
          <w:color w:val="000000"/>
          <w:szCs w:val="21"/>
        </w:rPr>
      </w:pPr>
    </w:p>
    <w:p w14:paraId="13BF21A9">
      <w:pPr>
        <w:spacing w:line="360" w:lineRule="auto"/>
        <w:jc w:val="center"/>
        <w:rPr>
          <w:rFonts w:ascii="宋体" w:hAnsi="宋体" w:cs="宋体"/>
          <w:color w:val="000000"/>
          <w:szCs w:val="21"/>
        </w:rPr>
      </w:pPr>
      <w:bookmarkStart w:id="338" w:name="_Toc5502"/>
      <w:r>
        <w:rPr>
          <w:rFonts w:hint="eastAsia" w:ascii="宋体" w:hAnsi="宋体" w:cs="宋体"/>
          <w:color w:val="000000"/>
          <w:szCs w:val="21"/>
        </w:rPr>
        <w:t>环境标志产品认证证书</w:t>
      </w:r>
      <w:bookmarkEnd w:id="338"/>
    </w:p>
    <w:p w14:paraId="65EE93DA">
      <w:pPr>
        <w:spacing w:line="240" w:lineRule="atLeast"/>
        <w:rPr>
          <w:rFonts w:ascii="宋体" w:hAnsi="宋体" w:cs="宋体"/>
          <w:color w:val="000000"/>
          <w:szCs w:val="21"/>
        </w:rPr>
      </w:pPr>
      <w:r>
        <w:rPr>
          <w:rFonts w:hint="eastAsia" w:ascii="宋体" w:hAnsi="宋体" w:cs="宋体"/>
          <w:color w:val="000000"/>
          <w:szCs w:val="21"/>
        </w:rPr>
        <w:t>（提供国家确定的认证机构出具的、处于有效期之内的产品认证证书）</w:t>
      </w:r>
    </w:p>
    <w:p w14:paraId="533A2217">
      <w:pPr>
        <w:pStyle w:val="4"/>
        <w:spacing w:before="0" w:after="200" w:line="240" w:lineRule="auto"/>
        <w:jc w:val="center"/>
        <w:rPr>
          <w:bCs/>
          <w:color w:val="000000"/>
        </w:rPr>
      </w:pPr>
      <w:r>
        <w:rPr>
          <w:color w:val="000000"/>
        </w:rPr>
        <w:br w:type="page" w:clear="all"/>
      </w:r>
      <w:r>
        <w:rPr>
          <w:rFonts w:hint="eastAsia"/>
          <w:color w:val="000000"/>
        </w:rPr>
        <w:t>质疑函范本</w:t>
      </w:r>
      <w:bookmarkEnd w:id="323"/>
      <w:bookmarkEnd w:id="324"/>
      <w:bookmarkEnd w:id="325"/>
      <w:bookmarkEnd w:id="326"/>
    </w:p>
    <w:p w14:paraId="1F19D3FA">
      <w:pPr>
        <w:spacing w:line="400" w:lineRule="exact"/>
        <w:rPr>
          <w:rFonts w:ascii="宋体" w:hAnsi="宋体" w:cs="仿宋"/>
          <w:b/>
          <w:bCs/>
          <w:color w:val="000000"/>
          <w:sz w:val="24"/>
        </w:rPr>
      </w:pPr>
      <w:r>
        <w:rPr>
          <w:rFonts w:hint="eastAsia" w:ascii="宋体" w:hAnsi="宋体" w:cs="仿宋"/>
          <w:b/>
          <w:bCs/>
          <w:color w:val="000000"/>
          <w:sz w:val="24"/>
        </w:rPr>
        <w:t>一、质疑供应商基本信息</w:t>
      </w:r>
    </w:p>
    <w:p w14:paraId="6D69555E">
      <w:pPr>
        <w:spacing w:line="360" w:lineRule="exact"/>
        <w:rPr>
          <w:rFonts w:ascii="宋体" w:hAnsi="宋体" w:cs="仿宋"/>
          <w:color w:val="000000"/>
          <w:sz w:val="24"/>
          <w:u w:val="single"/>
        </w:rPr>
      </w:pPr>
      <w:r>
        <w:rPr>
          <w:rFonts w:hint="eastAsia" w:ascii="宋体" w:hAnsi="宋体" w:cs="仿宋"/>
          <w:color w:val="000000"/>
          <w:sz w:val="24"/>
        </w:rPr>
        <w:t>质疑供应商：</w:t>
      </w:r>
      <w:r>
        <w:rPr>
          <w:rFonts w:hint="eastAsia" w:ascii="宋体" w:hAnsi="宋体" w:cs="仿宋"/>
          <w:color w:val="000000"/>
          <w:sz w:val="24"/>
          <w:u w:val="single"/>
        </w:rPr>
        <w:t xml:space="preserve">                                                              </w:t>
      </w:r>
    </w:p>
    <w:p w14:paraId="6471BECF">
      <w:pPr>
        <w:spacing w:line="360" w:lineRule="exact"/>
        <w:rPr>
          <w:rFonts w:ascii="宋体" w:hAnsi="宋体" w:cs="仿宋"/>
          <w:color w:val="000000"/>
          <w:sz w:val="24"/>
        </w:rPr>
      </w:pPr>
      <w:r>
        <w:rPr>
          <w:rFonts w:hint="eastAsia" w:ascii="宋体" w:hAnsi="宋体" w:cs="仿宋"/>
          <w:color w:val="000000"/>
          <w:sz w:val="24"/>
        </w:rPr>
        <w:t>地址：</w:t>
      </w:r>
      <w:r>
        <w:rPr>
          <w:rFonts w:hint="eastAsia" w:ascii="宋体" w:hAnsi="宋体" w:cs="仿宋"/>
          <w:color w:val="000000"/>
          <w:sz w:val="24"/>
          <w:u w:val="single"/>
        </w:rPr>
        <w:t xml:space="preserve">                             </w:t>
      </w:r>
      <w:r>
        <w:rPr>
          <w:rFonts w:hint="eastAsia" w:ascii="宋体" w:hAnsi="宋体" w:cs="仿宋"/>
          <w:color w:val="000000"/>
          <w:sz w:val="24"/>
        </w:rPr>
        <w:t>邮编：</w:t>
      </w:r>
      <w:r>
        <w:rPr>
          <w:rFonts w:hint="eastAsia" w:ascii="宋体" w:hAnsi="宋体" w:cs="仿宋"/>
          <w:color w:val="000000"/>
          <w:sz w:val="24"/>
          <w:u w:val="single"/>
        </w:rPr>
        <w:t xml:space="preserve">                                 </w:t>
      </w:r>
    </w:p>
    <w:p w14:paraId="42288163">
      <w:pPr>
        <w:spacing w:line="360" w:lineRule="exact"/>
        <w:rPr>
          <w:rFonts w:ascii="宋体" w:hAnsi="宋体" w:cs="仿宋"/>
          <w:color w:val="000000"/>
          <w:sz w:val="24"/>
        </w:rPr>
      </w:pPr>
      <w:r>
        <w:rPr>
          <w:rFonts w:hint="eastAsia" w:ascii="宋体" w:hAnsi="宋体" w:cs="仿宋"/>
          <w:color w:val="000000"/>
          <w:sz w:val="24"/>
        </w:rPr>
        <w:t>联系人：</w:t>
      </w:r>
      <w:r>
        <w:rPr>
          <w:rFonts w:hint="eastAsia" w:ascii="宋体" w:hAnsi="宋体" w:cs="仿宋"/>
          <w:color w:val="000000"/>
          <w:sz w:val="24"/>
          <w:u w:val="single"/>
        </w:rPr>
        <w:t xml:space="preserve">                      </w:t>
      </w:r>
      <w:r>
        <w:rPr>
          <w:rFonts w:hint="eastAsia" w:ascii="宋体" w:hAnsi="宋体" w:cs="仿宋"/>
          <w:color w:val="000000"/>
          <w:sz w:val="24"/>
        </w:rPr>
        <w:t>联系电话：</w:t>
      </w:r>
      <w:r>
        <w:rPr>
          <w:rFonts w:hint="eastAsia" w:ascii="宋体" w:hAnsi="宋体" w:cs="仿宋"/>
          <w:color w:val="000000"/>
          <w:sz w:val="24"/>
          <w:u w:val="single"/>
        </w:rPr>
        <w:t xml:space="preserve">                                  </w:t>
      </w:r>
    </w:p>
    <w:p w14:paraId="6B7EC1EE">
      <w:pPr>
        <w:spacing w:line="360" w:lineRule="exact"/>
        <w:rPr>
          <w:rFonts w:ascii="宋体" w:hAnsi="宋体" w:cs="仿宋"/>
          <w:color w:val="000000"/>
          <w:sz w:val="24"/>
          <w:u w:val="single"/>
        </w:rPr>
      </w:pPr>
      <w:r>
        <w:rPr>
          <w:rFonts w:hint="eastAsia" w:ascii="宋体" w:hAnsi="宋体" w:cs="仿宋"/>
          <w:color w:val="000000"/>
          <w:sz w:val="24"/>
        </w:rPr>
        <w:t>授权代表：</w:t>
      </w:r>
      <w:r>
        <w:rPr>
          <w:rFonts w:hint="eastAsia" w:ascii="宋体" w:hAnsi="宋体" w:cs="仿宋"/>
          <w:color w:val="000000"/>
          <w:sz w:val="24"/>
          <w:u w:val="single"/>
        </w:rPr>
        <w:t xml:space="preserve">                                                                </w:t>
      </w:r>
    </w:p>
    <w:p w14:paraId="456DA317">
      <w:pPr>
        <w:spacing w:line="360" w:lineRule="exact"/>
        <w:rPr>
          <w:rFonts w:ascii="宋体" w:hAnsi="宋体" w:cs="仿宋"/>
          <w:color w:val="000000"/>
          <w:sz w:val="24"/>
        </w:rPr>
      </w:pPr>
      <w:r>
        <w:rPr>
          <w:rFonts w:hint="eastAsia" w:ascii="宋体" w:hAnsi="宋体" w:cs="仿宋"/>
          <w:color w:val="000000"/>
          <w:sz w:val="24"/>
        </w:rPr>
        <w:t>联系电话：</w:t>
      </w:r>
      <w:r>
        <w:rPr>
          <w:rFonts w:hint="eastAsia" w:ascii="宋体" w:hAnsi="宋体" w:cs="仿宋"/>
          <w:color w:val="000000"/>
          <w:sz w:val="24"/>
          <w:u w:val="single"/>
        </w:rPr>
        <w:t xml:space="preserve">                                                                </w:t>
      </w:r>
    </w:p>
    <w:p w14:paraId="77A76A9F">
      <w:pPr>
        <w:spacing w:line="360" w:lineRule="exact"/>
        <w:rPr>
          <w:rFonts w:ascii="宋体" w:hAnsi="宋体" w:cs="仿宋"/>
          <w:color w:val="000000"/>
          <w:sz w:val="24"/>
        </w:rPr>
      </w:pPr>
      <w:r>
        <w:rPr>
          <w:rFonts w:hint="eastAsia" w:ascii="宋体" w:hAnsi="宋体" w:cs="仿宋"/>
          <w:color w:val="000000"/>
          <w:sz w:val="24"/>
        </w:rPr>
        <w:t>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邮编：</w:t>
      </w:r>
      <w:r>
        <w:rPr>
          <w:rFonts w:hint="eastAsia" w:ascii="宋体" w:hAnsi="宋体" w:cs="仿宋"/>
          <w:color w:val="000000"/>
          <w:sz w:val="24"/>
          <w:u w:val="single"/>
        </w:rPr>
        <w:t xml:space="preserve">                                     </w:t>
      </w:r>
    </w:p>
    <w:p w14:paraId="706F5585">
      <w:pPr>
        <w:spacing w:line="400" w:lineRule="exact"/>
        <w:rPr>
          <w:rFonts w:ascii="宋体" w:hAnsi="宋体" w:cs="仿宋"/>
          <w:b/>
          <w:bCs/>
          <w:color w:val="000000"/>
          <w:sz w:val="24"/>
        </w:rPr>
      </w:pPr>
      <w:r>
        <w:rPr>
          <w:rFonts w:hint="eastAsia" w:ascii="宋体" w:hAnsi="宋体" w:cs="仿宋"/>
          <w:b/>
          <w:bCs/>
          <w:color w:val="000000"/>
          <w:sz w:val="24"/>
        </w:rPr>
        <w:t>二、质疑项目基本情况</w:t>
      </w:r>
    </w:p>
    <w:p w14:paraId="2853D0E3">
      <w:pPr>
        <w:spacing w:line="360" w:lineRule="exact"/>
        <w:rPr>
          <w:rFonts w:ascii="宋体" w:hAnsi="宋体" w:cs="仿宋"/>
          <w:color w:val="000000"/>
          <w:sz w:val="24"/>
        </w:rPr>
      </w:pPr>
      <w:r>
        <w:rPr>
          <w:rFonts w:hint="eastAsia" w:ascii="宋体" w:hAnsi="宋体" w:cs="仿宋"/>
          <w:color w:val="000000"/>
          <w:sz w:val="24"/>
        </w:rPr>
        <w:t>质疑项目的名称：</w:t>
      </w:r>
      <w:r>
        <w:rPr>
          <w:rFonts w:hint="eastAsia" w:ascii="宋体" w:hAnsi="宋体" w:cs="仿宋"/>
          <w:color w:val="000000"/>
          <w:sz w:val="24"/>
          <w:u w:val="single"/>
        </w:rPr>
        <w:t xml:space="preserve">                                                          </w:t>
      </w:r>
    </w:p>
    <w:p w14:paraId="4DA1CF83">
      <w:pPr>
        <w:spacing w:line="360" w:lineRule="exact"/>
        <w:rPr>
          <w:rFonts w:ascii="宋体" w:hAnsi="宋体" w:cs="仿宋"/>
          <w:color w:val="000000"/>
          <w:sz w:val="24"/>
        </w:rPr>
      </w:pPr>
      <w:r>
        <w:rPr>
          <w:rFonts w:hint="eastAsia" w:ascii="宋体" w:hAnsi="宋体" w:cs="仿宋"/>
          <w:color w:val="000000"/>
          <w:sz w:val="24"/>
        </w:rPr>
        <w:t>质疑项目的编号：</w:t>
      </w:r>
      <w:r>
        <w:rPr>
          <w:rFonts w:hint="eastAsia" w:ascii="宋体" w:hAnsi="宋体" w:cs="仿宋"/>
          <w:color w:val="000000"/>
          <w:sz w:val="24"/>
          <w:u w:val="single"/>
        </w:rPr>
        <w:t xml:space="preserve">                         </w:t>
      </w:r>
      <w:r>
        <w:rPr>
          <w:rFonts w:hint="eastAsia" w:ascii="宋体" w:hAnsi="宋体" w:cs="仿宋"/>
          <w:color w:val="000000"/>
          <w:sz w:val="24"/>
        </w:rPr>
        <w:t>包号：</w:t>
      </w:r>
      <w:r>
        <w:rPr>
          <w:rFonts w:hint="eastAsia" w:ascii="宋体" w:hAnsi="宋体" w:cs="仿宋"/>
          <w:color w:val="000000"/>
          <w:sz w:val="24"/>
          <w:u w:val="single"/>
        </w:rPr>
        <w:t xml:space="preserve">                           </w:t>
      </w:r>
    </w:p>
    <w:p w14:paraId="16D04729">
      <w:pPr>
        <w:spacing w:line="360" w:lineRule="exact"/>
        <w:rPr>
          <w:rFonts w:ascii="宋体" w:hAnsi="宋体" w:cs="仿宋"/>
          <w:color w:val="000000"/>
          <w:sz w:val="24"/>
          <w:u w:val="single"/>
        </w:rPr>
      </w:pPr>
      <w:r>
        <w:rPr>
          <w:rFonts w:hint="eastAsia" w:ascii="宋体" w:hAnsi="宋体" w:cs="仿宋"/>
          <w:color w:val="000000"/>
          <w:sz w:val="24"/>
        </w:rPr>
        <w:t>采购人名称：</w:t>
      </w:r>
      <w:r>
        <w:rPr>
          <w:rFonts w:hint="eastAsia" w:ascii="宋体" w:hAnsi="宋体" w:cs="仿宋"/>
          <w:color w:val="000000"/>
          <w:sz w:val="24"/>
          <w:u w:val="single"/>
        </w:rPr>
        <w:t xml:space="preserve">                                                              </w:t>
      </w:r>
    </w:p>
    <w:p w14:paraId="4BD3E813">
      <w:pPr>
        <w:spacing w:line="360" w:lineRule="exact"/>
        <w:rPr>
          <w:rFonts w:ascii="宋体" w:hAnsi="宋体" w:cs="仿宋"/>
          <w:color w:val="000000"/>
          <w:sz w:val="24"/>
        </w:rPr>
      </w:pPr>
      <w:r>
        <w:rPr>
          <w:rFonts w:hint="eastAsia" w:ascii="宋体" w:hAnsi="宋体" w:cs="仿宋"/>
          <w:color w:val="000000"/>
          <w:sz w:val="24"/>
        </w:rPr>
        <w:t>采购文件获取日期：</w:t>
      </w:r>
      <w:r>
        <w:rPr>
          <w:rFonts w:hint="eastAsia" w:ascii="宋体" w:hAnsi="宋体" w:cs="仿宋"/>
          <w:color w:val="000000"/>
          <w:sz w:val="24"/>
          <w:u w:val="single"/>
        </w:rPr>
        <w:t xml:space="preserve">                                                        </w:t>
      </w:r>
    </w:p>
    <w:p w14:paraId="07726A81">
      <w:pPr>
        <w:spacing w:line="400" w:lineRule="exact"/>
        <w:rPr>
          <w:rFonts w:ascii="宋体" w:hAnsi="宋体" w:cs="仿宋"/>
          <w:b/>
          <w:bCs/>
          <w:color w:val="000000"/>
          <w:sz w:val="24"/>
        </w:rPr>
      </w:pPr>
      <w:r>
        <w:rPr>
          <w:rFonts w:hint="eastAsia" w:ascii="宋体" w:hAnsi="宋体" w:cs="仿宋"/>
          <w:b/>
          <w:bCs/>
          <w:color w:val="000000"/>
          <w:sz w:val="24"/>
        </w:rPr>
        <w:t>三、质疑事项具体内容</w:t>
      </w:r>
    </w:p>
    <w:p w14:paraId="2015CB82">
      <w:pPr>
        <w:spacing w:line="360" w:lineRule="exact"/>
        <w:rPr>
          <w:rFonts w:ascii="宋体" w:hAnsi="宋体" w:cs="仿宋"/>
          <w:color w:val="000000"/>
          <w:sz w:val="24"/>
          <w:u w:val="single"/>
        </w:rPr>
      </w:pPr>
      <w:r>
        <w:rPr>
          <w:rFonts w:hint="eastAsia" w:ascii="宋体" w:hAnsi="宋体" w:cs="仿宋"/>
          <w:color w:val="000000"/>
          <w:sz w:val="24"/>
        </w:rPr>
        <w:t>质疑事项1：</w:t>
      </w:r>
      <w:r>
        <w:rPr>
          <w:rFonts w:hint="eastAsia" w:ascii="宋体" w:hAnsi="宋体" w:cs="仿宋"/>
          <w:color w:val="000000"/>
          <w:sz w:val="24"/>
          <w:u w:val="single"/>
        </w:rPr>
        <w:t xml:space="preserve">                                                              </w:t>
      </w:r>
    </w:p>
    <w:p w14:paraId="5C84C8F9">
      <w:pPr>
        <w:spacing w:line="360" w:lineRule="exact"/>
        <w:rPr>
          <w:rFonts w:ascii="宋体" w:hAnsi="宋体" w:cs="仿宋"/>
          <w:color w:val="000000"/>
          <w:sz w:val="24"/>
        </w:rPr>
      </w:pPr>
      <w:r>
        <w:rPr>
          <w:rFonts w:hint="eastAsia" w:ascii="宋体" w:hAnsi="宋体" w:cs="仿宋"/>
          <w:color w:val="000000"/>
          <w:sz w:val="24"/>
        </w:rPr>
        <w:t>事实依据：</w:t>
      </w:r>
      <w:r>
        <w:rPr>
          <w:rFonts w:hint="eastAsia" w:ascii="宋体" w:hAnsi="宋体" w:cs="仿宋"/>
          <w:color w:val="000000"/>
          <w:sz w:val="24"/>
          <w:u w:val="single"/>
        </w:rPr>
        <w:t xml:space="preserve">                                                                </w:t>
      </w:r>
    </w:p>
    <w:p w14:paraId="013C298C">
      <w:pPr>
        <w:spacing w:line="360" w:lineRule="exact"/>
        <w:rPr>
          <w:rFonts w:ascii="宋体" w:hAnsi="宋体" w:cs="仿宋"/>
          <w:color w:val="000000"/>
          <w:sz w:val="24"/>
          <w:u w:val="single"/>
        </w:rPr>
      </w:pPr>
      <w:r>
        <w:rPr>
          <w:rFonts w:hint="eastAsia" w:ascii="宋体" w:hAnsi="宋体" w:cs="仿宋"/>
          <w:color w:val="000000"/>
          <w:sz w:val="24"/>
        </w:rPr>
        <w:t>法律依据：</w:t>
      </w:r>
      <w:r>
        <w:rPr>
          <w:rFonts w:hint="eastAsia" w:ascii="宋体" w:hAnsi="宋体" w:cs="仿宋"/>
          <w:color w:val="000000"/>
          <w:sz w:val="24"/>
          <w:u w:val="single"/>
        </w:rPr>
        <w:t xml:space="preserve">                                                                </w:t>
      </w:r>
    </w:p>
    <w:p w14:paraId="6C9C332B">
      <w:pPr>
        <w:spacing w:line="360" w:lineRule="exact"/>
        <w:rPr>
          <w:rFonts w:ascii="宋体" w:hAnsi="宋体" w:cs="仿宋"/>
          <w:color w:val="000000"/>
          <w:sz w:val="24"/>
          <w:u w:val="single"/>
        </w:rPr>
      </w:pPr>
      <w:r>
        <w:rPr>
          <w:rFonts w:hint="eastAsia" w:ascii="宋体" w:hAnsi="宋体" w:cs="仿宋"/>
          <w:color w:val="000000"/>
          <w:sz w:val="24"/>
        </w:rPr>
        <w:t>质疑事项2：……</w:t>
      </w:r>
    </w:p>
    <w:p w14:paraId="6C4F79E0">
      <w:pPr>
        <w:spacing w:line="400" w:lineRule="exact"/>
        <w:rPr>
          <w:rFonts w:ascii="宋体" w:hAnsi="宋体" w:cs="仿宋"/>
          <w:b/>
          <w:bCs/>
          <w:color w:val="000000"/>
          <w:sz w:val="24"/>
        </w:rPr>
      </w:pPr>
      <w:r>
        <w:rPr>
          <w:rFonts w:hint="eastAsia" w:ascii="宋体" w:hAnsi="宋体" w:cs="仿宋"/>
          <w:b/>
          <w:bCs/>
          <w:color w:val="000000"/>
          <w:sz w:val="24"/>
        </w:rPr>
        <w:t>四、与质疑事项相关的质疑请求</w:t>
      </w:r>
    </w:p>
    <w:p w14:paraId="79E31AB1">
      <w:pPr>
        <w:spacing w:line="400" w:lineRule="exact"/>
        <w:rPr>
          <w:rFonts w:ascii="宋体" w:hAnsi="宋体" w:cs="仿宋"/>
          <w:color w:val="000000"/>
          <w:sz w:val="24"/>
          <w:u w:val="single"/>
        </w:rPr>
      </w:pPr>
      <w:r>
        <w:rPr>
          <w:rFonts w:hint="eastAsia" w:ascii="宋体" w:hAnsi="宋体" w:cs="仿宋"/>
          <w:color w:val="000000"/>
          <w:sz w:val="24"/>
        </w:rPr>
        <w:t>请求：</w:t>
      </w:r>
      <w:r>
        <w:rPr>
          <w:rFonts w:hint="eastAsia" w:ascii="宋体" w:hAnsi="宋体" w:cs="仿宋"/>
          <w:color w:val="000000"/>
          <w:sz w:val="24"/>
          <w:u w:val="single"/>
        </w:rPr>
        <w:t xml:space="preserve">                                                                     </w:t>
      </w:r>
    </w:p>
    <w:p w14:paraId="172BC57F">
      <w:pPr>
        <w:spacing w:line="400" w:lineRule="exact"/>
        <w:rPr>
          <w:rFonts w:ascii="宋体" w:hAnsi="宋体"/>
          <w:color w:val="000000"/>
          <w:sz w:val="24"/>
        </w:rPr>
      </w:pPr>
    </w:p>
    <w:p w14:paraId="7EDCFE6D">
      <w:pPr>
        <w:spacing w:line="400" w:lineRule="exact"/>
        <w:rPr>
          <w:rFonts w:ascii="宋体" w:hAnsi="宋体"/>
          <w:color w:val="000000"/>
          <w:sz w:val="24"/>
        </w:rPr>
      </w:pPr>
      <w:r>
        <w:rPr>
          <w:rFonts w:hint="eastAsia" w:ascii="宋体" w:hAnsi="宋体"/>
          <w:color w:val="000000"/>
          <w:sz w:val="24"/>
        </w:rPr>
        <w:t xml:space="preserve">单位公章： </w:t>
      </w:r>
      <w:r>
        <w:rPr>
          <w:rFonts w:ascii="宋体" w:hAnsi="宋体"/>
          <w:color w:val="000000"/>
          <w:sz w:val="24"/>
        </w:rPr>
        <w:t xml:space="preserve">                    </w:t>
      </w:r>
      <w:r>
        <w:rPr>
          <w:rFonts w:hint="eastAsia" w:ascii="宋体" w:hAnsi="宋体"/>
          <w:color w:val="000000"/>
          <w:sz w:val="24"/>
        </w:rPr>
        <w:t xml:space="preserve">签字(签章)：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日期：    </w:t>
      </w:r>
    </w:p>
    <w:p w14:paraId="3E0AD90F">
      <w:pPr>
        <w:spacing w:line="400" w:lineRule="exact"/>
        <w:rPr>
          <w:rFonts w:ascii="宋体" w:hAnsi="宋体"/>
          <w:color w:val="000000"/>
          <w:sz w:val="24"/>
        </w:rPr>
      </w:pPr>
    </w:p>
    <w:p w14:paraId="45F5C3C6">
      <w:pPr>
        <w:spacing w:line="320" w:lineRule="exact"/>
        <w:jc w:val="left"/>
        <w:rPr>
          <w:rFonts w:ascii="宋体" w:hAnsi="宋体"/>
          <w:b/>
          <w:color w:val="000000"/>
        </w:rPr>
      </w:pPr>
      <w:r>
        <w:rPr>
          <w:rFonts w:hint="eastAsia" w:ascii="宋体" w:hAnsi="宋体"/>
          <w:b/>
          <w:color w:val="000000"/>
        </w:rPr>
        <w:t>质疑函制作说明：</w:t>
      </w:r>
    </w:p>
    <w:p w14:paraId="18AC880D">
      <w:pPr>
        <w:widowControl/>
        <w:spacing w:line="320" w:lineRule="exact"/>
        <w:rPr>
          <w:rFonts w:ascii="宋体" w:hAnsi="宋体"/>
          <w:color w:val="000000"/>
        </w:rPr>
      </w:pPr>
      <w:r>
        <w:rPr>
          <w:rFonts w:hint="eastAsia" w:ascii="宋体" w:hAnsi="宋体"/>
          <w:color w:val="000000"/>
        </w:rPr>
        <w:t>1.供应商提出质疑时，应提交质疑函和必要的证明材料。</w:t>
      </w:r>
    </w:p>
    <w:p w14:paraId="0E48E16A">
      <w:pPr>
        <w:widowControl/>
        <w:spacing w:line="320" w:lineRule="exact"/>
        <w:rPr>
          <w:rFonts w:ascii="宋体" w:hAnsi="宋体"/>
          <w:color w:val="000000"/>
        </w:rPr>
      </w:pPr>
      <w:r>
        <w:rPr>
          <w:rFonts w:hint="eastAsia" w:ascii="宋体" w:hAnsi="宋体"/>
          <w:color w:val="000000"/>
        </w:rPr>
        <w:t>2.质疑供应商若委托代理人进行质疑的，质疑函应按要求列明“授权代表”的有关内容，并在附件中提交由质疑</w:t>
      </w:r>
      <w:r>
        <w:rPr>
          <w:rFonts w:hint="eastAsia" w:ascii="宋体" w:hAnsi="宋体" w:cs="宋体"/>
          <w:color w:val="000000"/>
        </w:rPr>
        <w:t>供应商签署的授权委托书。授权委托书应载明代理人的姓名或者名称、代理事项、具体权限、期限和相关事项。</w:t>
      </w:r>
    </w:p>
    <w:p w14:paraId="392335F2">
      <w:pPr>
        <w:widowControl/>
        <w:spacing w:line="320" w:lineRule="exact"/>
        <w:rPr>
          <w:rFonts w:ascii="宋体" w:hAnsi="宋体"/>
          <w:color w:val="000000"/>
        </w:rPr>
      </w:pPr>
      <w:r>
        <w:rPr>
          <w:rFonts w:hint="eastAsia" w:ascii="宋体" w:hAnsi="宋体"/>
          <w:color w:val="000000"/>
        </w:rPr>
        <w:t>3.质疑供应商若对项目的某一分包进行质疑，质疑函中应列明具体分包号。</w:t>
      </w:r>
    </w:p>
    <w:p w14:paraId="0C7073F3">
      <w:pPr>
        <w:widowControl/>
        <w:spacing w:line="320" w:lineRule="exact"/>
        <w:rPr>
          <w:rFonts w:ascii="宋体" w:hAnsi="宋体"/>
          <w:color w:val="000000"/>
        </w:rPr>
      </w:pPr>
      <w:r>
        <w:rPr>
          <w:rFonts w:hint="eastAsia" w:ascii="宋体" w:hAnsi="宋体"/>
          <w:color w:val="000000"/>
        </w:rPr>
        <w:t>4.质疑函的质疑事项应具体、明确，并有必要的事实依据和法律依据。</w:t>
      </w:r>
    </w:p>
    <w:p w14:paraId="2FB3FF9E">
      <w:pPr>
        <w:widowControl/>
        <w:spacing w:line="320" w:lineRule="exact"/>
        <w:rPr>
          <w:rFonts w:ascii="宋体" w:hAnsi="宋体"/>
          <w:color w:val="000000"/>
        </w:rPr>
      </w:pPr>
      <w:r>
        <w:rPr>
          <w:rFonts w:hint="eastAsia" w:ascii="宋体" w:hAnsi="宋体"/>
          <w:color w:val="000000"/>
        </w:rPr>
        <w:t>5.质疑函的质疑请求应与质疑事项相关。</w:t>
      </w:r>
    </w:p>
    <w:p w14:paraId="750087E9">
      <w:pPr>
        <w:widowControl/>
        <w:spacing w:line="320" w:lineRule="exact"/>
        <w:rPr>
          <w:rFonts w:ascii="宋体" w:hAnsi="宋体"/>
          <w:color w:val="000000"/>
        </w:rPr>
      </w:pPr>
      <w:r>
        <w:rPr>
          <w:rFonts w:hint="eastAsia" w:ascii="宋体" w:hAnsi="宋体"/>
          <w:color w:val="000000"/>
        </w:rPr>
        <w:t>质疑供应商为自然人的，质疑函应由本人签字；质疑供应商为法人或者其他组织的，质疑函应由法定代表人、主要负责人，或者其授权代表签字或者盖章，并加盖公章。</w:t>
      </w:r>
    </w:p>
    <w:p w14:paraId="26FE6E0A">
      <w:pPr>
        <w:widowControl/>
        <w:spacing w:line="320" w:lineRule="exact"/>
        <w:rPr>
          <w:rFonts w:ascii="宋体" w:hAnsi="宋体"/>
          <w:color w:val="000000"/>
        </w:rPr>
      </w:pPr>
      <w:r>
        <w:rPr>
          <w:rFonts w:hint="eastAsia" w:ascii="宋体" w:hAnsi="宋体"/>
          <w:color w:val="000000"/>
        </w:rPr>
        <w:t>6.质疑供应商为自然人的，质疑函应由本人签字；质疑供应商为法人或者其他组织的，质疑函应由法定代表人、主要负责人，或者其授权代表签字或者盖章，并加盖公章。</w:t>
      </w:r>
      <w:bookmarkEnd w:id="266"/>
      <w:bookmarkEnd w:id="327"/>
    </w:p>
    <w:sectPr>
      <w:footerReference r:id="rId4" w:type="first"/>
      <w:footerReference r:id="rId3" w:type="default"/>
      <w:pgSz w:w="11906" w:h="16838"/>
      <w:pgMar w:top="1984" w:right="1417" w:bottom="867" w:left="1304" w:header="1276"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幼圆">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方正楷体_GBK">
    <w:altName w:val="Arial Unicode MS"/>
    <w:panose1 w:val="03000509000000000000"/>
    <w:charset w:val="86"/>
    <w:family w:val="script"/>
    <w:pitch w:val="default"/>
    <w:sig w:usb0="00000000" w:usb1="00000000" w:usb2="00000010" w:usb3="00000000" w:csb0="00040000" w:csb1="00000000"/>
  </w:font>
  <w:font w:name="Book Antiqua">
    <w:panose1 w:val="02040602050305030304"/>
    <w:charset w:val="00"/>
    <w:family w:val="roman"/>
    <w:pitch w:val="default"/>
    <w:sig w:usb0="00000287"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方正姚体">
    <w:panose1 w:val="02010601030101010101"/>
    <w:charset w:val="86"/>
    <w:family w:val="auto"/>
    <w:pitch w:val="default"/>
    <w:sig w:usb0="00000003" w:usb1="080E0000" w:usb2="00000000" w:usb3="00000000" w:csb0="00040000" w:csb1="00000000"/>
  </w:font>
  <w:font w:name="方正小标宋_GBK">
    <w:altName w:val="Arial Unicode MS"/>
    <w:panose1 w:val="03000509000000000000"/>
    <w:charset w:val="86"/>
    <w:family w:val="script"/>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方正黑体_GBK">
    <w:altName w:val="Arial Unicode MS"/>
    <w:panose1 w:val="03000509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F5D96">
    <w:pPr>
      <w:pStyle w:val="3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3C2109E">
                          <w:pPr>
                            <w:pStyle w:val="31"/>
                            <w:tabs>
                              <w:tab w:val="clear" w:pos="4153"/>
                              <w:tab w:val="clear" w:pos="8306"/>
                            </w:tabs>
                          </w:pPr>
                          <w:r>
                            <w:fldChar w:fldCharType="begin"/>
                          </w:r>
                          <w:r>
                            <w:instrText xml:space="preserve"> PAGE  \* MERGEFORMAT </w:instrText>
                          </w:r>
                          <w:r>
                            <w:fldChar w:fldCharType="separate"/>
                          </w:r>
                          <w:r>
                            <w:t>20</w:t>
                          </w:r>
                          <w:r>
                            <w:fldChar w:fldCharType="end"/>
                          </w:r>
                        </w:p>
                        <w:p w14:paraId="7A135B9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63C2109E">
                    <w:pPr>
                      <w:pStyle w:val="31"/>
                      <w:tabs>
                        <w:tab w:val="clear" w:pos="4153"/>
                        <w:tab w:val="clear" w:pos="8306"/>
                      </w:tabs>
                    </w:pPr>
                    <w:r>
                      <w:fldChar w:fldCharType="begin"/>
                    </w:r>
                    <w:r>
                      <w:instrText xml:space="preserve"> PAGE  \* MERGEFORMAT </w:instrText>
                    </w:r>
                    <w:r>
                      <w:fldChar w:fldCharType="separate"/>
                    </w:r>
                    <w:r>
                      <w:t>20</w:t>
                    </w:r>
                    <w:r>
                      <w:fldChar w:fldCharType="end"/>
                    </w:r>
                  </w:p>
                  <w:p w14:paraId="7A135B9A"/>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B7AF7">
    <w:pPr>
      <w:pStyle w:val="3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F622EC5">
                          <w:pPr>
                            <w:pStyle w:val="31"/>
                            <w:tabs>
                              <w:tab w:val="clear" w:pos="4153"/>
                              <w:tab w:val="clear" w:pos="8306"/>
                            </w:tabs>
                          </w:pPr>
                          <w:r>
                            <w:fldChar w:fldCharType="begin"/>
                          </w:r>
                          <w:r>
                            <w:instrText xml:space="preserve"> PAGE  \* MERGEFORMAT </w:instrText>
                          </w:r>
                          <w:r>
                            <w:fldChar w:fldCharType="separate"/>
                          </w:r>
                          <w:r>
                            <w:t>1</w:t>
                          </w:r>
                          <w:r>
                            <w:fldChar w:fldCharType="end"/>
                          </w:r>
                        </w:p>
                        <w:p w14:paraId="1258895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F622EC5">
                    <w:pPr>
                      <w:pStyle w:val="31"/>
                      <w:tabs>
                        <w:tab w:val="clear" w:pos="4153"/>
                        <w:tab w:val="clear" w:pos="8306"/>
                      </w:tabs>
                    </w:pPr>
                    <w:r>
                      <w:fldChar w:fldCharType="begin"/>
                    </w:r>
                    <w:r>
                      <w:instrText xml:space="preserve"> PAGE  \* MERGEFORMAT </w:instrText>
                    </w:r>
                    <w:r>
                      <w:fldChar w:fldCharType="separate"/>
                    </w:r>
                    <w:r>
                      <w:t>1</w:t>
                    </w:r>
                    <w:r>
                      <w:fldChar w:fldCharType="end"/>
                    </w:r>
                  </w:p>
                  <w:p w14:paraId="1258895F"/>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520E42"/>
    <w:multiLevelType w:val="multilevel"/>
    <w:tmpl w:val="21520E42"/>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7"/>
      <w:suff w:val="nothing"/>
      <w:lvlText w:val=""/>
      <w:lvlJc w:val="left"/>
      <w:pPr>
        <w:ind w:left="0" w:firstLine="0"/>
      </w:pPr>
      <w:rPr>
        <w:rFonts w:hint="eastAsia"/>
      </w:rPr>
    </w:lvl>
    <w:lvl w:ilvl="6" w:tentative="0">
      <w:start w:val="1"/>
      <w:numFmt w:val="decimal"/>
      <w:pStyle w:val="8"/>
      <w:suff w:val="nothing"/>
      <w:lvlText w:val=""/>
      <w:lvlJc w:val="left"/>
      <w:pPr>
        <w:ind w:left="0" w:firstLine="0"/>
      </w:pPr>
      <w:rPr>
        <w:rFonts w:hint="eastAsia"/>
      </w:rPr>
    </w:lvl>
    <w:lvl w:ilvl="7" w:tentative="0">
      <w:start w:val="1"/>
      <w:numFmt w:val="decimal"/>
      <w:pStyle w:val="9"/>
      <w:suff w:val="nothing"/>
      <w:lvlText w:val=""/>
      <w:lvlJc w:val="left"/>
      <w:pPr>
        <w:ind w:left="0" w:firstLine="0"/>
      </w:pPr>
      <w:rPr>
        <w:rFonts w:hint="eastAsia"/>
      </w:rPr>
    </w:lvl>
    <w:lvl w:ilvl="8" w:tentative="0">
      <w:start w:val="1"/>
      <w:numFmt w:val="decimal"/>
      <w:pStyle w:val="10"/>
      <w:suff w:val="nothing"/>
      <w:lvlText w:val=""/>
      <w:lvlJc w:val="left"/>
      <w:pPr>
        <w:ind w:left="0" w:firstLine="0"/>
      </w:pPr>
      <w:rPr>
        <w:rFonts w:hint="eastAsia"/>
      </w:rPr>
    </w:lvl>
  </w:abstractNum>
  <w:abstractNum w:abstractNumId="1">
    <w:nsid w:val="40D9191E"/>
    <w:multiLevelType w:val="multilevel"/>
    <w:tmpl w:val="40D9191E"/>
    <w:lvl w:ilvl="0" w:tentative="0">
      <w:start w:val="1"/>
      <w:numFmt w:val="upperLetter"/>
      <w:pStyle w:val="31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4D324B00"/>
    <w:multiLevelType w:val="multilevel"/>
    <w:tmpl w:val="4D324B00"/>
    <w:lvl w:ilvl="0" w:tentative="0">
      <w:start w:val="1"/>
      <w:numFmt w:val="japaneseCounting"/>
      <w:pStyle w:val="310"/>
      <w:lvlText w:val="第%1章"/>
      <w:lvlJc w:val="left"/>
      <w:pPr>
        <w:ind w:left="9351" w:hanging="420"/>
      </w:pPr>
      <w:rPr>
        <w:rFonts w:hint="eastAsia" w:ascii="黑体" w:eastAsia="黑体"/>
        <w:b w:val="0"/>
        <w:sz w:val="36"/>
        <w:lang w:val="en-US"/>
      </w:rPr>
    </w:lvl>
    <w:lvl w:ilvl="1" w:tentative="0">
      <w:start w:val="1"/>
      <w:numFmt w:val="decimal"/>
      <w:pStyle w:val="308"/>
      <w:lvlText w:val="%1.%2"/>
      <w:lvlJc w:val="left"/>
      <w:pPr>
        <w:tabs>
          <w:tab w:val="left" w:pos="851"/>
        </w:tabs>
        <w:ind w:left="0" w:firstLine="0"/>
      </w:pPr>
      <w:rPr>
        <w:rFonts w:cs="Times New Roman"/>
        <w:b w:val="0"/>
        <w:bCs w:val="0"/>
        <w:i w:val="0"/>
        <w:iCs w:val="0"/>
        <w:caps w:val="0"/>
        <w:smallCaps w:val="0"/>
        <w:strike w:val="0"/>
        <w:vanish w:val="0"/>
        <w:spacing w:val="0"/>
        <w:position w:val="0"/>
        <w:u w:val="none"/>
        <w:vertAlign w:val="baseline"/>
      </w:rPr>
    </w:lvl>
    <w:lvl w:ilvl="2" w:tentative="0">
      <w:start w:val="1"/>
      <w:numFmt w:val="decimal"/>
      <w:pStyle w:val="292"/>
      <w:lvlText w:val="%1.%2.%3"/>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3" w:tentative="0">
      <w:start w:val="1"/>
      <w:numFmt w:val="decimal"/>
      <w:pStyle w:val="300"/>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3">
    <w:nsid w:val="50936DB0"/>
    <w:multiLevelType w:val="multilevel"/>
    <w:tmpl w:val="50936DB0"/>
    <w:lvl w:ilvl="0" w:tentative="0">
      <w:start w:val="1"/>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60804BCA"/>
    <w:multiLevelType w:val="multilevel"/>
    <w:tmpl w:val="60804BCA"/>
    <w:lvl w:ilvl="0" w:tentative="0">
      <w:start w:val="1"/>
      <w:numFmt w:val="decimal"/>
      <w:pStyle w:val="30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trackRevisions w:val="1"/>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AE1"/>
    <w:rsid w:val="006575D6"/>
    <w:rsid w:val="00B94113"/>
    <w:rsid w:val="00BA2AE1"/>
    <w:rsid w:val="0B2C4F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unhideWhenUsed="0" w:uiPriority="0" w:semiHidden="0" w:name="footer"/>
    <w:lsdException w:uiPriority="99" w:name="index heading"/>
    <w:lsdException w:qFormat="1" w:uiPriority="35" w:name="caption"/>
    <w:lsdException w:qFormat="1" w:unhideWhenUsed="0" w:uiPriority="0" w:semiHidden="0"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08"/>
    <w:qFormat/>
    <w:uiPriority w:val="0"/>
    <w:pPr>
      <w:keepNext/>
      <w:outlineLvl w:val="0"/>
    </w:pPr>
    <w:rPr>
      <w:rFonts w:ascii="楷体_GB2312" w:eastAsia="楷体_GB2312"/>
      <w:sz w:val="28"/>
      <w:szCs w:val="20"/>
    </w:rPr>
  </w:style>
  <w:style w:type="paragraph" w:styleId="3">
    <w:name w:val="heading 2"/>
    <w:basedOn w:val="1"/>
    <w:next w:val="1"/>
    <w:link w:val="209"/>
    <w:qFormat/>
    <w:uiPriority w:val="0"/>
    <w:pPr>
      <w:keepNext/>
      <w:keepLines/>
      <w:spacing w:before="260" w:after="260" w:line="416" w:lineRule="auto"/>
      <w:jc w:val="center"/>
      <w:outlineLvl w:val="1"/>
    </w:pPr>
    <w:rPr>
      <w:rFonts w:ascii="Arial" w:hAnsi="Arial" w:eastAsia="幼圆"/>
      <w:b/>
      <w:sz w:val="44"/>
      <w:szCs w:val="20"/>
    </w:rPr>
  </w:style>
  <w:style w:type="paragraph" w:styleId="4">
    <w:name w:val="heading 3"/>
    <w:basedOn w:val="1"/>
    <w:next w:val="1"/>
    <w:link w:val="210"/>
    <w:qFormat/>
    <w:uiPriority w:val="0"/>
    <w:pPr>
      <w:keepNext/>
      <w:keepLines/>
      <w:spacing w:before="260" w:after="260" w:line="416" w:lineRule="auto"/>
      <w:outlineLvl w:val="2"/>
    </w:pPr>
    <w:rPr>
      <w:b/>
      <w:sz w:val="32"/>
      <w:szCs w:val="20"/>
    </w:rPr>
  </w:style>
  <w:style w:type="paragraph" w:styleId="5">
    <w:name w:val="heading 4"/>
    <w:basedOn w:val="1"/>
    <w:next w:val="1"/>
    <w:link w:val="21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212"/>
    <w:qFormat/>
    <w:uiPriority w:val="0"/>
    <w:pPr>
      <w:keepNext/>
      <w:outlineLvl w:val="4"/>
    </w:pPr>
    <w:rPr>
      <w:rFonts w:ascii="宋体" w:hAnsi="宋体"/>
      <w:b/>
      <w:bCs/>
      <w:sz w:val="20"/>
    </w:rPr>
  </w:style>
  <w:style w:type="paragraph" w:styleId="7">
    <w:name w:val="heading 6"/>
    <w:basedOn w:val="1"/>
    <w:next w:val="1"/>
    <w:link w:val="213"/>
    <w:qFormat/>
    <w:uiPriority w:val="0"/>
    <w:pPr>
      <w:keepNext/>
      <w:keepLines/>
      <w:numPr>
        <w:ilvl w:val="5"/>
        <w:numId w:val="1"/>
      </w:numPr>
      <w:spacing w:before="240" w:after="64" w:line="320" w:lineRule="auto"/>
      <w:outlineLvl w:val="5"/>
    </w:pPr>
    <w:rPr>
      <w:rFonts w:ascii="Arial" w:hAnsi="Arial" w:eastAsia="黑体"/>
      <w:b/>
      <w:bCs/>
      <w:sz w:val="24"/>
    </w:rPr>
  </w:style>
  <w:style w:type="paragraph" w:styleId="8">
    <w:name w:val="heading 7"/>
    <w:basedOn w:val="1"/>
    <w:next w:val="1"/>
    <w:link w:val="214"/>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215"/>
    <w:qFormat/>
    <w:uiPriority w:val="0"/>
    <w:pPr>
      <w:keepNext/>
      <w:keepLines/>
      <w:numPr>
        <w:ilvl w:val="7"/>
        <w:numId w:val="1"/>
      </w:numPr>
      <w:spacing w:before="240" w:after="64" w:line="320" w:lineRule="auto"/>
      <w:outlineLvl w:val="7"/>
    </w:pPr>
    <w:rPr>
      <w:rFonts w:ascii="Arial" w:hAnsi="Arial" w:eastAsia="黑体"/>
      <w:sz w:val="24"/>
    </w:rPr>
  </w:style>
  <w:style w:type="paragraph" w:styleId="10">
    <w:name w:val="heading 9"/>
    <w:basedOn w:val="1"/>
    <w:next w:val="1"/>
    <w:link w:val="216"/>
    <w:qFormat/>
    <w:uiPriority w:val="0"/>
    <w:pPr>
      <w:keepNext/>
      <w:keepLines/>
      <w:numPr>
        <w:ilvl w:val="8"/>
        <w:numId w:val="1"/>
      </w:numPr>
      <w:spacing w:before="240" w:after="64" w:line="320" w:lineRule="auto"/>
      <w:outlineLvl w:val="8"/>
    </w:pPr>
    <w:rPr>
      <w:rFonts w:ascii="Arial" w:hAnsi="Arial" w:eastAsia="黑体"/>
      <w:sz w:val="20"/>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00" w:hanging="200"/>
    </w:pPr>
    <w:rPr>
      <w:szCs w:val="21"/>
    </w:rPr>
  </w:style>
  <w:style w:type="paragraph" w:styleId="12">
    <w:name w:val="toc 7"/>
    <w:basedOn w:val="1"/>
    <w:next w:val="1"/>
    <w:unhideWhenUsed/>
    <w:qFormat/>
    <w:uiPriority w:val="39"/>
    <w:pPr>
      <w:spacing w:after="57"/>
      <w:ind w:left="1701"/>
    </w:pPr>
  </w:style>
  <w:style w:type="paragraph" w:styleId="13">
    <w:name w:val="Normal Indent"/>
    <w:basedOn w:val="1"/>
    <w:link w:val="217"/>
    <w:qFormat/>
    <w:uiPriority w:val="0"/>
    <w:pPr>
      <w:ind w:firstLine="420"/>
    </w:pPr>
    <w:rPr>
      <w:sz w:val="20"/>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18"/>
    <w:semiHidden/>
    <w:qFormat/>
    <w:uiPriority w:val="0"/>
    <w:pPr>
      <w:shd w:val="clear" w:color="auto" w:fill="000080"/>
    </w:pPr>
    <w:rPr>
      <w:sz w:val="20"/>
    </w:rPr>
  </w:style>
  <w:style w:type="paragraph" w:styleId="16">
    <w:name w:val="annotation text"/>
    <w:basedOn w:val="1"/>
    <w:link w:val="219"/>
    <w:qFormat/>
    <w:uiPriority w:val="0"/>
    <w:pPr>
      <w:jc w:val="left"/>
    </w:pPr>
    <w:rPr>
      <w:sz w:val="20"/>
      <w:szCs w:val="20"/>
    </w:rPr>
  </w:style>
  <w:style w:type="paragraph" w:styleId="17">
    <w:name w:val="Body Text 3"/>
    <w:basedOn w:val="1"/>
    <w:link w:val="220"/>
    <w:qFormat/>
    <w:uiPriority w:val="0"/>
    <w:rPr>
      <w:rFonts w:ascii="仿宋_GB2312" w:hAnsi="Arial" w:eastAsia="仿宋_GB2312"/>
      <w:sz w:val="32"/>
      <w:szCs w:val="20"/>
    </w:rPr>
  </w:style>
  <w:style w:type="paragraph" w:styleId="18">
    <w:name w:val="Body Text"/>
    <w:basedOn w:val="1"/>
    <w:next w:val="1"/>
    <w:link w:val="221"/>
    <w:qFormat/>
    <w:uiPriority w:val="0"/>
    <w:rPr>
      <w:rFonts w:ascii="楷体_GB2312" w:hAnsi="Arial" w:eastAsia="楷体_GB2312"/>
      <w:sz w:val="28"/>
      <w:szCs w:val="20"/>
    </w:rPr>
  </w:style>
  <w:style w:type="paragraph" w:styleId="19">
    <w:name w:val="Body Text Indent"/>
    <w:basedOn w:val="1"/>
    <w:next w:val="20"/>
    <w:link w:val="222"/>
    <w:qFormat/>
    <w:uiPriority w:val="0"/>
    <w:pPr>
      <w:ind w:firstLine="645"/>
    </w:pPr>
    <w:rPr>
      <w:rFonts w:ascii="楷体_GB2312" w:eastAsia="楷体_GB2312"/>
      <w:sz w:val="32"/>
      <w:szCs w:val="20"/>
    </w:rPr>
  </w:style>
  <w:style w:type="paragraph" w:styleId="20">
    <w:name w:val="envelope return"/>
    <w:basedOn w:val="1"/>
    <w:qFormat/>
    <w:uiPriority w:val="99"/>
    <w:rPr>
      <w:rFonts w:ascii="Arial" w:hAnsi="Arial"/>
    </w:rPr>
  </w:style>
  <w:style w:type="paragraph" w:styleId="21">
    <w:name w:val="List 2"/>
    <w:basedOn w:val="1"/>
    <w:qFormat/>
    <w:uiPriority w:val="0"/>
    <w:pPr>
      <w:ind w:left="100" w:hanging="200"/>
    </w:pPr>
    <w:rPr>
      <w:szCs w:val="21"/>
    </w:rPr>
  </w:style>
  <w:style w:type="paragraph" w:styleId="22">
    <w:name w:val="index 4"/>
    <w:basedOn w:val="1"/>
    <w:next w:val="1"/>
    <w:semiHidden/>
    <w:qFormat/>
    <w:uiPriority w:val="0"/>
    <w:pPr>
      <w:ind w:left="1260"/>
    </w:pPr>
  </w:style>
  <w:style w:type="paragraph" w:styleId="23">
    <w:name w:val="toc 5"/>
    <w:basedOn w:val="1"/>
    <w:next w:val="1"/>
    <w:unhideWhenUsed/>
    <w:qFormat/>
    <w:uiPriority w:val="39"/>
    <w:pPr>
      <w:spacing w:after="57"/>
      <w:ind w:left="1134"/>
    </w:pPr>
  </w:style>
  <w:style w:type="paragraph" w:styleId="24">
    <w:name w:val="toc 3"/>
    <w:basedOn w:val="1"/>
    <w:next w:val="1"/>
    <w:unhideWhenUsed/>
    <w:qFormat/>
    <w:uiPriority w:val="39"/>
    <w:pPr>
      <w:spacing w:after="57"/>
      <w:ind w:left="567"/>
    </w:pPr>
  </w:style>
  <w:style w:type="paragraph" w:styleId="25">
    <w:name w:val="Plain Text"/>
    <w:basedOn w:val="1"/>
    <w:link w:val="223"/>
    <w:qFormat/>
    <w:uiPriority w:val="0"/>
    <w:rPr>
      <w:rFonts w:ascii="宋体" w:hAnsi="Courier New"/>
      <w:sz w:val="20"/>
      <w:szCs w:val="20"/>
    </w:rPr>
  </w:style>
  <w:style w:type="paragraph" w:styleId="26">
    <w:name w:val="toc 8"/>
    <w:basedOn w:val="1"/>
    <w:next w:val="1"/>
    <w:unhideWhenUsed/>
    <w:qFormat/>
    <w:uiPriority w:val="39"/>
    <w:pPr>
      <w:spacing w:after="57"/>
      <w:ind w:left="1984"/>
    </w:pPr>
  </w:style>
  <w:style w:type="paragraph" w:styleId="27">
    <w:name w:val="Date"/>
    <w:basedOn w:val="1"/>
    <w:next w:val="1"/>
    <w:link w:val="224"/>
    <w:qFormat/>
    <w:uiPriority w:val="0"/>
    <w:rPr>
      <w:sz w:val="24"/>
      <w:szCs w:val="20"/>
    </w:rPr>
  </w:style>
  <w:style w:type="paragraph" w:styleId="28">
    <w:name w:val="Body Text Indent 2"/>
    <w:basedOn w:val="1"/>
    <w:link w:val="225"/>
    <w:qFormat/>
    <w:uiPriority w:val="0"/>
    <w:pPr>
      <w:ind w:firstLine="560"/>
    </w:pPr>
    <w:rPr>
      <w:rFonts w:ascii="宋体" w:hAnsi="宋体"/>
      <w:sz w:val="28"/>
    </w:rPr>
  </w:style>
  <w:style w:type="paragraph" w:styleId="29">
    <w:name w:val="endnote text"/>
    <w:basedOn w:val="1"/>
    <w:link w:val="206"/>
    <w:semiHidden/>
    <w:unhideWhenUsed/>
    <w:qFormat/>
    <w:uiPriority w:val="99"/>
    <w:rPr>
      <w:sz w:val="20"/>
    </w:rPr>
  </w:style>
  <w:style w:type="paragraph" w:styleId="30">
    <w:name w:val="Balloon Text"/>
    <w:basedOn w:val="1"/>
    <w:link w:val="226"/>
    <w:semiHidden/>
    <w:qFormat/>
    <w:uiPriority w:val="0"/>
    <w:rPr>
      <w:sz w:val="18"/>
      <w:szCs w:val="18"/>
    </w:rPr>
  </w:style>
  <w:style w:type="paragraph" w:styleId="31">
    <w:name w:val="footer"/>
    <w:basedOn w:val="1"/>
    <w:link w:val="227"/>
    <w:uiPriority w:val="0"/>
    <w:pPr>
      <w:tabs>
        <w:tab w:val="center" w:pos="4153"/>
        <w:tab w:val="right" w:pos="8306"/>
      </w:tabs>
      <w:jc w:val="left"/>
    </w:pPr>
    <w:rPr>
      <w:sz w:val="18"/>
      <w:szCs w:val="20"/>
    </w:rPr>
  </w:style>
  <w:style w:type="paragraph" w:styleId="32">
    <w:name w:val="header"/>
    <w:basedOn w:val="1"/>
    <w:link w:val="228"/>
    <w:qFormat/>
    <w:uiPriority w:val="99"/>
    <w:pPr>
      <w:pBdr>
        <w:bottom w:val="single" w:color="000000" w:sz="6" w:space="1"/>
      </w:pBdr>
      <w:tabs>
        <w:tab w:val="center" w:pos="4153"/>
        <w:tab w:val="right" w:pos="8306"/>
      </w:tabs>
      <w:jc w:val="center"/>
    </w:pPr>
    <w:rPr>
      <w:sz w:val="18"/>
      <w:szCs w:val="18"/>
    </w:rPr>
  </w:style>
  <w:style w:type="paragraph" w:styleId="33">
    <w:name w:val="toc 1"/>
    <w:basedOn w:val="1"/>
    <w:next w:val="1"/>
    <w:unhideWhenUsed/>
    <w:qFormat/>
    <w:uiPriority w:val="39"/>
  </w:style>
  <w:style w:type="paragraph" w:styleId="34">
    <w:name w:val="toc 4"/>
    <w:basedOn w:val="1"/>
    <w:next w:val="1"/>
    <w:unhideWhenUsed/>
    <w:qFormat/>
    <w:uiPriority w:val="39"/>
    <w:pPr>
      <w:spacing w:after="57"/>
      <w:ind w:left="850"/>
    </w:pPr>
  </w:style>
  <w:style w:type="paragraph" w:styleId="35">
    <w:name w:val="Subtitle"/>
    <w:basedOn w:val="1"/>
    <w:next w:val="1"/>
    <w:link w:val="72"/>
    <w:qFormat/>
    <w:uiPriority w:val="11"/>
    <w:pPr>
      <w:spacing w:before="200" w:after="200"/>
    </w:pPr>
    <w:rPr>
      <w:sz w:val="24"/>
    </w:rPr>
  </w:style>
  <w:style w:type="paragraph" w:styleId="36">
    <w:name w:val="List"/>
    <w:basedOn w:val="1"/>
    <w:qFormat/>
    <w:uiPriority w:val="0"/>
    <w:pPr>
      <w:ind w:left="200" w:hanging="200"/>
    </w:pPr>
    <w:rPr>
      <w:szCs w:val="21"/>
    </w:rPr>
  </w:style>
  <w:style w:type="paragraph" w:styleId="37">
    <w:name w:val="footnote text"/>
    <w:basedOn w:val="1"/>
    <w:link w:val="205"/>
    <w:semiHidden/>
    <w:unhideWhenUsed/>
    <w:qFormat/>
    <w:uiPriority w:val="99"/>
    <w:pPr>
      <w:spacing w:after="40"/>
    </w:pPr>
    <w:rPr>
      <w:sz w:val="18"/>
    </w:rPr>
  </w:style>
  <w:style w:type="paragraph" w:styleId="38">
    <w:name w:val="toc 6"/>
    <w:basedOn w:val="1"/>
    <w:next w:val="1"/>
    <w:unhideWhenUsed/>
    <w:qFormat/>
    <w:uiPriority w:val="39"/>
    <w:pPr>
      <w:spacing w:after="57"/>
      <w:ind w:left="1417"/>
    </w:pPr>
  </w:style>
  <w:style w:type="paragraph" w:styleId="39">
    <w:name w:val="Body Text Indent 3"/>
    <w:basedOn w:val="1"/>
    <w:link w:val="229"/>
    <w:qFormat/>
    <w:uiPriority w:val="0"/>
    <w:pPr>
      <w:ind w:firstLine="523"/>
    </w:pPr>
    <w:rPr>
      <w:rFonts w:ascii="仿宋_GB2312" w:hAnsi="宋体" w:eastAsia="仿宋_GB2312"/>
      <w:sz w:val="24"/>
    </w:rPr>
  </w:style>
  <w:style w:type="paragraph" w:styleId="40">
    <w:name w:val="table of figures"/>
    <w:basedOn w:val="1"/>
    <w:next w:val="1"/>
    <w:qFormat/>
    <w:uiPriority w:val="0"/>
    <w:pPr>
      <w:ind w:left="840" w:hanging="420"/>
    </w:pPr>
    <w:rPr>
      <w:szCs w:val="21"/>
    </w:rPr>
  </w:style>
  <w:style w:type="paragraph" w:styleId="41">
    <w:name w:val="toc 2"/>
    <w:basedOn w:val="1"/>
    <w:next w:val="1"/>
    <w:unhideWhenUsed/>
    <w:qFormat/>
    <w:uiPriority w:val="39"/>
    <w:pPr>
      <w:ind w:left="420"/>
    </w:pPr>
  </w:style>
  <w:style w:type="paragraph" w:styleId="42">
    <w:name w:val="toc 9"/>
    <w:basedOn w:val="1"/>
    <w:next w:val="1"/>
    <w:unhideWhenUsed/>
    <w:qFormat/>
    <w:uiPriority w:val="39"/>
    <w:pPr>
      <w:spacing w:after="57"/>
      <w:ind w:left="2268"/>
    </w:pPr>
  </w:style>
  <w:style w:type="paragraph" w:styleId="43">
    <w:name w:val="Body Text 2"/>
    <w:basedOn w:val="1"/>
    <w:link w:val="230"/>
    <w:qFormat/>
    <w:uiPriority w:val="0"/>
    <w:pPr>
      <w:jc w:val="center"/>
    </w:pPr>
    <w:rPr>
      <w:rFonts w:ascii="仿宋_GB2312" w:eastAsia="仿宋_GB2312"/>
      <w:sz w:val="44"/>
    </w:rPr>
  </w:style>
  <w:style w:type="paragraph" w:styleId="44">
    <w:name w:val="HTML Preformatted"/>
    <w:basedOn w:val="1"/>
    <w:link w:val="23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styleId="45">
    <w:name w:val="Normal (Web)"/>
    <w:basedOn w:val="1"/>
    <w:unhideWhenUsed/>
    <w:qFormat/>
    <w:uiPriority w:val="0"/>
    <w:pPr>
      <w:widowControl/>
      <w:spacing w:before="100" w:beforeAutospacing="1" w:after="100" w:afterAutospacing="1"/>
      <w:jc w:val="left"/>
    </w:pPr>
    <w:rPr>
      <w:rFonts w:ascii="宋体" w:hAnsi="宋体" w:cs="宋体"/>
      <w:sz w:val="24"/>
    </w:rPr>
  </w:style>
  <w:style w:type="paragraph" w:styleId="46">
    <w:name w:val="index 1"/>
    <w:basedOn w:val="1"/>
    <w:next w:val="1"/>
    <w:semiHidden/>
    <w:qFormat/>
    <w:uiPriority w:val="0"/>
    <w:rPr>
      <w:rFonts w:ascii="宋体" w:hAnsi="宋体"/>
      <w:szCs w:val="18"/>
    </w:rPr>
  </w:style>
  <w:style w:type="paragraph" w:styleId="47">
    <w:name w:val="Title"/>
    <w:basedOn w:val="1"/>
    <w:next w:val="1"/>
    <w:link w:val="71"/>
    <w:qFormat/>
    <w:uiPriority w:val="10"/>
    <w:pPr>
      <w:spacing w:before="300" w:after="200"/>
      <w:contextualSpacing/>
    </w:pPr>
    <w:rPr>
      <w:sz w:val="48"/>
      <w:szCs w:val="48"/>
    </w:rPr>
  </w:style>
  <w:style w:type="paragraph" w:styleId="48">
    <w:name w:val="annotation subject"/>
    <w:basedOn w:val="16"/>
    <w:next w:val="16"/>
    <w:link w:val="232"/>
    <w:qFormat/>
    <w:uiPriority w:val="0"/>
    <w:rPr>
      <w:b/>
      <w:bCs/>
    </w:rPr>
  </w:style>
  <w:style w:type="paragraph" w:styleId="49">
    <w:name w:val="Body Text First Indent"/>
    <w:basedOn w:val="18"/>
    <w:link w:val="233"/>
    <w:unhideWhenUsed/>
    <w:qFormat/>
    <w:uiPriority w:val="0"/>
    <w:pPr>
      <w:spacing w:after="120"/>
      <w:ind w:firstLine="420"/>
    </w:pPr>
    <w:rPr>
      <w:rFonts w:ascii="仿宋_GB2312" w:hAnsi="Times New Roman" w:eastAsia="仿宋_GB2312"/>
      <w:sz w:val="30"/>
      <w:szCs w:val="30"/>
    </w:rPr>
  </w:style>
  <w:style w:type="paragraph" w:styleId="50">
    <w:name w:val="Body Text First Indent 2"/>
    <w:basedOn w:val="19"/>
    <w:link w:val="234"/>
    <w:unhideWhenUsed/>
    <w:qFormat/>
    <w:uiPriority w:val="0"/>
    <w:pPr>
      <w:spacing w:after="120"/>
      <w:ind w:left="420" w:firstLine="420"/>
    </w:pPr>
    <w:rPr>
      <w:rFonts w:ascii="宋体" w:hAnsi="宋体"/>
      <w:sz w:val="21"/>
    </w:rPr>
  </w:style>
  <w:style w:type="table" w:styleId="5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4">
    <w:name w:val="Strong"/>
    <w:qFormat/>
    <w:uiPriority w:val="0"/>
    <w:rPr>
      <w:b/>
      <w:bCs/>
    </w:rPr>
  </w:style>
  <w:style w:type="character" w:styleId="55">
    <w:name w:val="endnote reference"/>
    <w:semiHidden/>
    <w:unhideWhenUsed/>
    <w:qFormat/>
    <w:uiPriority w:val="99"/>
    <w:rPr>
      <w:vertAlign w:val="superscript"/>
    </w:rPr>
  </w:style>
  <w:style w:type="character" w:styleId="56">
    <w:name w:val="page number"/>
    <w:qFormat/>
    <w:uiPriority w:val="0"/>
  </w:style>
  <w:style w:type="character" w:styleId="57">
    <w:name w:val="Hyperlink"/>
    <w:qFormat/>
    <w:uiPriority w:val="99"/>
    <w:rPr>
      <w:color w:val="0000FF"/>
      <w:u w:val="single"/>
    </w:rPr>
  </w:style>
  <w:style w:type="character" w:styleId="58">
    <w:name w:val="annotation reference"/>
    <w:qFormat/>
    <w:uiPriority w:val="0"/>
    <w:rPr>
      <w:sz w:val="21"/>
      <w:szCs w:val="21"/>
    </w:rPr>
  </w:style>
  <w:style w:type="character" w:styleId="59">
    <w:name w:val="footnote reference"/>
    <w:unhideWhenUsed/>
    <w:qFormat/>
    <w:uiPriority w:val="99"/>
    <w:rPr>
      <w:vertAlign w:val="superscript"/>
    </w:rPr>
  </w:style>
  <w:style w:type="character" w:customStyle="1" w:styleId="60">
    <w:name w:val="Heading 1 Char"/>
    <w:qFormat/>
    <w:uiPriority w:val="9"/>
    <w:rPr>
      <w:rFonts w:ascii="Arial" w:hAnsi="Arial" w:eastAsia="Arial" w:cs="Arial"/>
      <w:sz w:val="40"/>
      <w:szCs w:val="40"/>
    </w:rPr>
  </w:style>
  <w:style w:type="character" w:customStyle="1" w:styleId="61">
    <w:name w:val="Heading 2 Char"/>
    <w:uiPriority w:val="9"/>
    <w:rPr>
      <w:rFonts w:ascii="Arial" w:hAnsi="Arial" w:eastAsia="Arial" w:cs="Arial"/>
      <w:sz w:val="34"/>
    </w:rPr>
  </w:style>
  <w:style w:type="character" w:customStyle="1" w:styleId="62">
    <w:name w:val="Heading 3 Char"/>
    <w:qFormat/>
    <w:uiPriority w:val="9"/>
    <w:rPr>
      <w:rFonts w:ascii="Arial" w:hAnsi="Arial" w:eastAsia="Arial" w:cs="Arial"/>
      <w:sz w:val="30"/>
      <w:szCs w:val="30"/>
    </w:rPr>
  </w:style>
  <w:style w:type="character" w:customStyle="1" w:styleId="63">
    <w:name w:val="Heading 4 Char"/>
    <w:qFormat/>
    <w:uiPriority w:val="9"/>
    <w:rPr>
      <w:rFonts w:ascii="Arial" w:hAnsi="Arial" w:eastAsia="Arial" w:cs="Arial"/>
      <w:b/>
      <w:bCs/>
      <w:sz w:val="26"/>
      <w:szCs w:val="26"/>
    </w:rPr>
  </w:style>
  <w:style w:type="character" w:customStyle="1" w:styleId="64">
    <w:name w:val="Heading 5 Char"/>
    <w:qFormat/>
    <w:uiPriority w:val="9"/>
    <w:rPr>
      <w:rFonts w:ascii="Arial" w:hAnsi="Arial" w:eastAsia="Arial" w:cs="Arial"/>
      <w:b/>
      <w:bCs/>
      <w:sz w:val="24"/>
      <w:szCs w:val="24"/>
    </w:rPr>
  </w:style>
  <w:style w:type="character" w:customStyle="1" w:styleId="65">
    <w:name w:val="Heading 6 Char"/>
    <w:qFormat/>
    <w:uiPriority w:val="9"/>
    <w:rPr>
      <w:rFonts w:ascii="Arial" w:hAnsi="Arial" w:eastAsia="Arial" w:cs="Arial"/>
      <w:b/>
      <w:bCs/>
      <w:sz w:val="22"/>
      <w:szCs w:val="22"/>
    </w:rPr>
  </w:style>
  <w:style w:type="character" w:customStyle="1" w:styleId="66">
    <w:name w:val="Heading 7 Char"/>
    <w:uiPriority w:val="9"/>
    <w:rPr>
      <w:rFonts w:ascii="Arial" w:hAnsi="Arial" w:eastAsia="Arial" w:cs="Arial"/>
      <w:b/>
      <w:bCs/>
      <w:i/>
      <w:iCs/>
      <w:sz w:val="22"/>
      <w:szCs w:val="22"/>
    </w:rPr>
  </w:style>
  <w:style w:type="character" w:customStyle="1" w:styleId="67">
    <w:name w:val="Heading 8 Char"/>
    <w:qFormat/>
    <w:uiPriority w:val="9"/>
    <w:rPr>
      <w:rFonts w:ascii="Arial" w:hAnsi="Arial" w:eastAsia="Arial" w:cs="Arial"/>
      <w:i/>
      <w:iCs/>
      <w:sz w:val="22"/>
      <w:szCs w:val="22"/>
    </w:rPr>
  </w:style>
  <w:style w:type="character" w:customStyle="1" w:styleId="68">
    <w:name w:val="Heading 9 Char"/>
    <w:qFormat/>
    <w:uiPriority w:val="9"/>
    <w:rPr>
      <w:rFonts w:ascii="Arial" w:hAnsi="Arial" w:eastAsia="Arial" w:cs="Arial"/>
      <w:i/>
      <w:iCs/>
      <w:sz w:val="21"/>
      <w:szCs w:val="21"/>
    </w:rPr>
  </w:style>
  <w:style w:type="paragraph" w:styleId="69">
    <w:name w:val="List Paragraph"/>
    <w:basedOn w:val="1"/>
    <w:qFormat/>
    <w:uiPriority w:val="34"/>
    <w:pPr>
      <w:ind w:firstLine="420"/>
    </w:pPr>
  </w:style>
  <w:style w:type="paragraph" w:styleId="70">
    <w:name w:val="No Spacing"/>
    <w:qFormat/>
    <w:uiPriority w:val="1"/>
    <w:rPr>
      <w:rFonts w:ascii="Times New Roman" w:hAnsi="Times New Roman" w:eastAsia="宋体" w:cs="Times New Roman"/>
      <w:lang w:val="en-US" w:eastAsia="zh-CN" w:bidi="ar-SA"/>
    </w:rPr>
  </w:style>
  <w:style w:type="character" w:customStyle="1" w:styleId="71">
    <w:name w:val="标题 Char"/>
    <w:link w:val="47"/>
    <w:uiPriority w:val="10"/>
    <w:rPr>
      <w:sz w:val="48"/>
      <w:szCs w:val="48"/>
    </w:rPr>
  </w:style>
  <w:style w:type="character" w:customStyle="1" w:styleId="72">
    <w:name w:val="副标题 Char"/>
    <w:link w:val="35"/>
    <w:qFormat/>
    <w:uiPriority w:val="11"/>
    <w:rPr>
      <w:sz w:val="24"/>
      <w:szCs w:val="24"/>
    </w:rPr>
  </w:style>
  <w:style w:type="paragraph" w:styleId="73">
    <w:name w:val="Quote"/>
    <w:basedOn w:val="1"/>
    <w:next w:val="1"/>
    <w:link w:val="74"/>
    <w:qFormat/>
    <w:uiPriority w:val="29"/>
    <w:pPr>
      <w:ind w:left="720" w:right="720"/>
    </w:pPr>
    <w:rPr>
      <w:i/>
    </w:rPr>
  </w:style>
  <w:style w:type="character" w:customStyle="1" w:styleId="74">
    <w:name w:val="引用 Char"/>
    <w:link w:val="73"/>
    <w:qFormat/>
    <w:uiPriority w:val="29"/>
    <w:rPr>
      <w:i/>
    </w:rPr>
  </w:style>
  <w:style w:type="paragraph" w:styleId="75">
    <w:name w:val="Intense Quote"/>
    <w:basedOn w:val="1"/>
    <w:next w:val="1"/>
    <w:link w:val="7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6">
    <w:name w:val="明显引用 Char"/>
    <w:link w:val="75"/>
    <w:qFormat/>
    <w:uiPriority w:val="30"/>
    <w:rPr>
      <w:i/>
    </w:rPr>
  </w:style>
  <w:style w:type="character" w:customStyle="1" w:styleId="77">
    <w:name w:val="Header Char"/>
    <w:qFormat/>
    <w:uiPriority w:val="99"/>
  </w:style>
  <w:style w:type="character" w:customStyle="1" w:styleId="78">
    <w:name w:val="Footer Char"/>
    <w:qFormat/>
    <w:uiPriority w:val="99"/>
  </w:style>
  <w:style w:type="character" w:customStyle="1" w:styleId="79">
    <w:name w:val="Caption Char"/>
    <w:qFormat/>
    <w:uiPriority w:val="99"/>
  </w:style>
  <w:style w:type="table" w:customStyle="1" w:styleId="8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1">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2">
    <w:name w:val="Plain Table 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3">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3">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9">
    <w:name w:val="Grid Table 4 - Accent 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2">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3">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4">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5">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7">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0">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1">
    <w:name w:val="Grid Table 6 Colorful"/>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5">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8">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0">
    <w:name w:val="Grid Table 7 Colorful - Accent 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5">
    <w:name w:val="List Table 1 Ligh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2">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6">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3">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0">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5">
    <w:name w:val="脚注文本 Char"/>
    <w:link w:val="37"/>
    <w:qFormat/>
    <w:uiPriority w:val="99"/>
    <w:rPr>
      <w:sz w:val="18"/>
    </w:rPr>
  </w:style>
  <w:style w:type="character" w:customStyle="1" w:styleId="206">
    <w:name w:val="尾注文本 Char"/>
    <w:link w:val="29"/>
    <w:qFormat/>
    <w:uiPriority w:val="99"/>
    <w:rPr>
      <w:sz w:val="20"/>
    </w:rPr>
  </w:style>
  <w:style w:type="paragraph" w:customStyle="1" w:styleId="207">
    <w:name w:val="TOC Heading"/>
    <w:unhideWhenUsed/>
    <w:qFormat/>
    <w:uiPriority w:val="39"/>
    <w:rPr>
      <w:rFonts w:ascii="Times New Roman" w:hAnsi="Times New Roman" w:eastAsia="宋体" w:cs="Times New Roman"/>
      <w:lang w:val="en-US" w:eastAsia="zh-CN" w:bidi="ar-SA"/>
    </w:rPr>
  </w:style>
  <w:style w:type="character" w:customStyle="1" w:styleId="208">
    <w:name w:val="标题 1 Char"/>
    <w:link w:val="2"/>
    <w:qFormat/>
    <w:uiPriority w:val="9"/>
    <w:rPr>
      <w:rFonts w:ascii="Calibri" w:hAnsi="Calibri" w:eastAsia="宋体" w:cs="Times New Roman"/>
      <w:b/>
      <w:bCs/>
      <w:sz w:val="44"/>
      <w:szCs w:val="44"/>
    </w:rPr>
  </w:style>
  <w:style w:type="character" w:customStyle="1" w:styleId="209">
    <w:name w:val="标题 2 Char1"/>
    <w:link w:val="3"/>
    <w:qFormat/>
    <w:uiPriority w:val="0"/>
    <w:rPr>
      <w:rFonts w:ascii="Arial" w:hAnsi="Arial" w:eastAsia="幼圆" w:cs="Times New Roman"/>
      <w:b/>
      <w:sz w:val="44"/>
      <w:szCs w:val="20"/>
    </w:rPr>
  </w:style>
  <w:style w:type="character" w:customStyle="1" w:styleId="210">
    <w:name w:val="标题 3 Char"/>
    <w:link w:val="4"/>
    <w:semiHidden/>
    <w:qFormat/>
    <w:uiPriority w:val="9"/>
    <w:rPr>
      <w:rFonts w:ascii="Calibri" w:hAnsi="Calibri" w:eastAsia="宋体" w:cs="Times New Roman"/>
      <w:b/>
      <w:bCs/>
      <w:sz w:val="32"/>
      <w:szCs w:val="32"/>
    </w:rPr>
  </w:style>
  <w:style w:type="character" w:customStyle="1" w:styleId="211">
    <w:name w:val="标题 4 Char"/>
    <w:link w:val="5"/>
    <w:semiHidden/>
    <w:qFormat/>
    <w:uiPriority w:val="9"/>
    <w:rPr>
      <w:rFonts w:ascii="Cambria" w:hAnsi="Cambria" w:eastAsia="宋体" w:cs="Times New Roman"/>
      <w:b/>
      <w:bCs/>
      <w:sz w:val="28"/>
      <w:szCs w:val="28"/>
    </w:rPr>
  </w:style>
  <w:style w:type="character" w:customStyle="1" w:styleId="212">
    <w:name w:val="标题 5 Char1"/>
    <w:link w:val="6"/>
    <w:qFormat/>
    <w:uiPriority w:val="0"/>
    <w:rPr>
      <w:rFonts w:ascii="宋体" w:hAnsi="宋体" w:eastAsia="宋体" w:cs="Times New Roman"/>
      <w:b/>
      <w:bCs/>
      <w:szCs w:val="24"/>
    </w:rPr>
  </w:style>
  <w:style w:type="character" w:customStyle="1" w:styleId="213">
    <w:name w:val="标题 6 Char1"/>
    <w:link w:val="7"/>
    <w:qFormat/>
    <w:uiPriority w:val="0"/>
    <w:rPr>
      <w:rFonts w:ascii="Arial" w:hAnsi="Arial" w:eastAsia="黑体" w:cs="Times New Roman"/>
      <w:b/>
      <w:bCs/>
      <w:sz w:val="24"/>
      <w:szCs w:val="24"/>
    </w:rPr>
  </w:style>
  <w:style w:type="character" w:customStyle="1" w:styleId="214">
    <w:name w:val="标题 7 Char1"/>
    <w:link w:val="8"/>
    <w:qFormat/>
    <w:uiPriority w:val="0"/>
    <w:rPr>
      <w:rFonts w:ascii="Times New Roman" w:hAnsi="Times New Roman" w:eastAsia="宋体" w:cs="Times New Roman"/>
      <w:b/>
      <w:bCs/>
      <w:sz w:val="24"/>
      <w:szCs w:val="24"/>
    </w:rPr>
  </w:style>
  <w:style w:type="character" w:customStyle="1" w:styleId="215">
    <w:name w:val="标题 8 Char1"/>
    <w:link w:val="9"/>
    <w:qFormat/>
    <w:uiPriority w:val="0"/>
    <w:rPr>
      <w:rFonts w:ascii="Arial" w:hAnsi="Arial" w:eastAsia="黑体" w:cs="Times New Roman"/>
      <w:sz w:val="24"/>
      <w:szCs w:val="24"/>
    </w:rPr>
  </w:style>
  <w:style w:type="character" w:customStyle="1" w:styleId="216">
    <w:name w:val="标题 9 Char"/>
    <w:link w:val="10"/>
    <w:semiHidden/>
    <w:qFormat/>
    <w:uiPriority w:val="9"/>
    <w:rPr>
      <w:rFonts w:ascii="Cambria" w:hAnsi="Cambria" w:eastAsia="宋体" w:cs="Times New Roman"/>
      <w:szCs w:val="21"/>
    </w:rPr>
  </w:style>
  <w:style w:type="character" w:customStyle="1" w:styleId="217">
    <w:name w:val="正文缩进 Char1"/>
    <w:link w:val="13"/>
    <w:qFormat/>
    <w:uiPriority w:val="0"/>
    <w:rPr>
      <w:rFonts w:eastAsia="宋体"/>
    </w:rPr>
  </w:style>
  <w:style w:type="character" w:customStyle="1" w:styleId="218">
    <w:name w:val="文档结构图 Char"/>
    <w:link w:val="15"/>
    <w:semiHidden/>
    <w:qFormat/>
    <w:uiPriority w:val="99"/>
    <w:rPr>
      <w:rFonts w:ascii="宋体" w:hAnsi="Calibri" w:eastAsia="宋体" w:cs="Times New Roman"/>
      <w:sz w:val="18"/>
      <w:szCs w:val="18"/>
    </w:rPr>
  </w:style>
  <w:style w:type="character" w:customStyle="1" w:styleId="219">
    <w:name w:val="批注文字 Char"/>
    <w:link w:val="16"/>
    <w:semiHidden/>
    <w:qFormat/>
    <w:uiPriority w:val="99"/>
    <w:rPr>
      <w:rFonts w:ascii="Calibri" w:hAnsi="Calibri" w:eastAsia="宋体" w:cs="Times New Roman"/>
      <w:szCs w:val="24"/>
    </w:rPr>
  </w:style>
  <w:style w:type="character" w:customStyle="1" w:styleId="220">
    <w:name w:val="正文文本 3 Char"/>
    <w:link w:val="17"/>
    <w:semiHidden/>
    <w:qFormat/>
    <w:uiPriority w:val="99"/>
    <w:rPr>
      <w:rFonts w:ascii="Calibri" w:hAnsi="Calibri" w:eastAsia="宋体" w:cs="Times New Roman"/>
      <w:sz w:val="16"/>
      <w:szCs w:val="16"/>
    </w:rPr>
  </w:style>
  <w:style w:type="character" w:customStyle="1" w:styleId="221">
    <w:name w:val="正文文本 Char"/>
    <w:link w:val="18"/>
    <w:semiHidden/>
    <w:qFormat/>
    <w:uiPriority w:val="99"/>
    <w:rPr>
      <w:rFonts w:ascii="Calibri" w:hAnsi="Calibri" w:eastAsia="宋体" w:cs="Times New Roman"/>
      <w:szCs w:val="24"/>
    </w:rPr>
  </w:style>
  <w:style w:type="character" w:customStyle="1" w:styleId="222">
    <w:name w:val="正文文本缩进 Char"/>
    <w:link w:val="19"/>
    <w:semiHidden/>
    <w:qFormat/>
    <w:uiPriority w:val="99"/>
    <w:rPr>
      <w:rFonts w:ascii="Calibri" w:hAnsi="Calibri" w:eastAsia="宋体" w:cs="Times New Roman"/>
      <w:szCs w:val="24"/>
    </w:rPr>
  </w:style>
  <w:style w:type="character" w:customStyle="1" w:styleId="223">
    <w:name w:val="纯文本 Char1"/>
    <w:link w:val="25"/>
    <w:semiHidden/>
    <w:qFormat/>
    <w:uiPriority w:val="99"/>
    <w:rPr>
      <w:rFonts w:ascii="宋体" w:hAnsi="Courier New" w:eastAsia="宋体" w:cs="Courier New"/>
      <w:szCs w:val="21"/>
    </w:rPr>
  </w:style>
  <w:style w:type="character" w:customStyle="1" w:styleId="224">
    <w:name w:val="日期 Char"/>
    <w:link w:val="27"/>
    <w:semiHidden/>
    <w:qFormat/>
    <w:uiPriority w:val="99"/>
    <w:rPr>
      <w:rFonts w:ascii="Calibri" w:hAnsi="Calibri" w:eastAsia="宋体" w:cs="Times New Roman"/>
      <w:szCs w:val="24"/>
    </w:rPr>
  </w:style>
  <w:style w:type="character" w:customStyle="1" w:styleId="225">
    <w:name w:val="正文文本缩进 2 Char"/>
    <w:link w:val="28"/>
    <w:semiHidden/>
    <w:qFormat/>
    <w:uiPriority w:val="99"/>
    <w:rPr>
      <w:rFonts w:ascii="Calibri" w:hAnsi="Calibri" w:eastAsia="宋体" w:cs="Times New Roman"/>
      <w:szCs w:val="24"/>
    </w:rPr>
  </w:style>
  <w:style w:type="character" w:customStyle="1" w:styleId="226">
    <w:name w:val="批注框文本 Char"/>
    <w:link w:val="30"/>
    <w:semiHidden/>
    <w:qFormat/>
    <w:uiPriority w:val="99"/>
    <w:rPr>
      <w:rFonts w:ascii="Calibri" w:hAnsi="Calibri" w:eastAsia="宋体" w:cs="Times New Roman"/>
      <w:sz w:val="18"/>
      <w:szCs w:val="18"/>
    </w:rPr>
  </w:style>
  <w:style w:type="character" w:customStyle="1" w:styleId="227">
    <w:name w:val="页脚 Char"/>
    <w:link w:val="31"/>
    <w:semiHidden/>
    <w:qFormat/>
    <w:uiPriority w:val="99"/>
    <w:rPr>
      <w:rFonts w:ascii="Calibri" w:hAnsi="Calibri" w:eastAsia="宋体" w:cs="Times New Roman"/>
      <w:sz w:val="18"/>
      <w:szCs w:val="18"/>
    </w:rPr>
  </w:style>
  <w:style w:type="character" w:customStyle="1" w:styleId="228">
    <w:name w:val="页眉 Char"/>
    <w:link w:val="32"/>
    <w:qFormat/>
    <w:uiPriority w:val="99"/>
    <w:rPr>
      <w:rFonts w:ascii="Calibri" w:hAnsi="Calibri" w:eastAsia="宋体" w:cs="Times New Roman"/>
      <w:sz w:val="18"/>
      <w:szCs w:val="18"/>
    </w:rPr>
  </w:style>
  <w:style w:type="character" w:customStyle="1" w:styleId="229">
    <w:name w:val="正文文本缩进 3 Char"/>
    <w:link w:val="39"/>
    <w:semiHidden/>
    <w:qFormat/>
    <w:uiPriority w:val="99"/>
    <w:rPr>
      <w:rFonts w:ascii="Calibri" w:hAnsi="Calibri" w:eastAsia="宋体" w:cs="Times New Roman"/>
      <w:sz w:val="16"/>
      <w:szCs w:val="16"/>
    </w:rPr>
  </w:style>
  <w:style w:type="character" w:customStyle="1" w:styleId="230">
    <w:name w:val="正文文本 2 Char"/>
    <w:link w:val="43"/>
    <w:semiHidden/>
    <w:qFormat/>
    <w:uiPriority w:val="99"/>
    <w:rPr>
      <w:rFonts w:ascii="Calibri" w:hAnsi="Calibri" w:eastAsia="宋体" w:cs="Times New Roman"/>
      <w:szCs w:val="24"/>
    </w:rPr>
  </w:style>
  <w:style w:type="character" w:customStyle="1" w:styleId="231">
    <w:name w:val="HTML 预设格式 Char"/>
    <w:link w:val="44"/>
    <w:semiHidden/>
    <w:qFormat/>
    <w:uiPriority w:val="99"/>
    <w:rPr>
      <w:rFonts w:ascii="Courier New" w:hAnsi="Courier New" w:eastAsia="宋体" w:cs="Courier New"/>
      <w:sz w:val="20"/>
      <w:szCs w:val="20"/>
    </w:rPr>
  </w:style>
  <w:style w:type="character" w:customStyle="1" w:styleId="232">
    <w:name w:val="批注主题 Char"/>
    <w:link w:val="48"/>
    <w:semiHidden/>
    <w:qFormat/>
    <w:uiPriority w:val="99"/>
    <w:rPr>
      <w:rFonts w:ascii="Calibri" w:hAnsi="Calibri" w:eastAsia="宋体" w:cs="Times New Roman"/>
      <w:b/>
      <w:bCs/>
      <w:szCs w:val="24"/>
    </w:rPr>
  </w:style>
  <w:style w:type="character" w:customStyle="1" w:styleId="233">
    <w:name w:val="正文首行缩进 Char"/>
    <w:link w:val="49"/>
    <w:semiHidden/>
    <w:qFormat/>
    <w:uiPriority w:val="99"/>
  </w:style>
  <w:style w:type="character" w:customStyle="1" w:styleId="234">
    <w:name w:val="正文首行缩进 2 Char"/>
    <w:link w:val="50"/>
    <w:semiHidden/>
    <w:qFormat/>
    <w:uiPriority w:val="99"/>
  </w:style>
  <w:style w:type="character" w:customStyle="1" w:styleId="235">
    <w:name w:val="已访问的超链接1"/>
    <w:unhideWhenUsed/>
    <w:qFormat/>
    <w:uiPriority w:val="0"/>
    <w:rPr>
      <w:color w:val="800080"/>
      <w:u w:val="single"/>
    </w:rPr>
  </w:style>
  <w:style w:type="character" w:customStyle="1" w:styleId="236">
    <w:name w:val="标题 1 Char1"/>
    <w:qFormat/>
    <w:uiPriority w:val="0"/>
    <w:rPr>
      <w:rFonts w:ascii="楷体_GB2312" w:hAnsi="Calibri" w:eastAsia="楷体_GB2312" w:cs="Times New Roman"/>
      <w:sz w:val="28"/>
      <w:szCs w:val="20"/>
    </w:rPr>
  </w:style>
  <w:style w:type="character" w:customStyle="1" w:styleId="237">
    <w:name w:val="标题 2 Char"/>
    <w:semiHidden/>
    <w:qFormat/>
    <w:uiPriority w:val="9"/>
    <w:rPr>
      <w:rFonts w:ascii="Cambria" w:hAnsi="Cambria" w:eastAsia="宋体" w:cs="Times New Roman"/>
      <w:b/>
      <w:bCs/>
      <w:sz w:val="32"/>
      <w:szCs w:val="32"/>
    </w:rPr>
  </w:style>
  <w:style w:type="character" w:customStyle="1" w:styleId="238">
    <w:name w:val="标题 3 Char1"/>
    <w:qFormat/>
    <w:uiPriority w:val="0"/>
    <w:rPr>
      <w:rFonts w:ascii="Calibri" w:hAnsi="Calibri" w:eastAsia="宋体" w:cs="Times New Roman"/>
      <w:b/>
      <w:sz w:val="32"/>
      <w:szCs w:val="20"/>
    </w:rPr>
  </w:style>
  <w:style w:type="character" w:customStyle="1" w:styleId="239">
    <w:name w:val="标题 4 Char1"/>
    <w:qFormat/>
    <w:uiPriority w:val="0"/>
    <w:rPr>
      <w:rFonts w:ascii="Arial" w:hAnsi="Arial" w:eastAsia="黑体" w:cs="Times New Roman"/>
      <w:b/>
      <w:bCs/>
      <w:sz w:val="28"/>
      <w:szCs w:val="28"/>
    </w:rPr>
  </w:style>
  <w:style w:type="character" w:customStyle="1" w:styleId="240">
    <w:name w:val="标题 5 Char"/>
    <w:semiHidden/>
    <w:qFormat/>
    <w:uiPriority w:val="9"/>
    <w:rPr>
      <w:rFonts w:ascii="Calibri" w:hAnsi="Calibri" w:eastAsia="宋体" w:cs="Times New Roman"/>
      <w:b/>
      <w:bCs/>
      <w:sz w:val="28"/>
      <w:szCs w:val="28"/>
    </w:rPr>
  </w:style>
  <w:style w:type="character" w:customStyle="1" w:styleId="241">
    <w:name w:val="标题 6 Char"/>
    <w:semiHidden/>
    <w:qFormat/>
    <w:uiPriority w:val="9"/>
    <w:rPr>
      <w:rFonts w:ascii="Cambria" w:hAnsi="Cambria" w:eastAsia="宋体" w:cs="Times New Roman"/>
      <w:b/>
      <w:bCs/>
      <w:sz w:val="24"/>
      <w:szCs w:val="24"/>
    </w:rPr>
  </w:style>
  <w:style w:type="character" w:customStyle="1" w:styleId="242">
    <w:name w:val="标题 7 Char"/>
    <w:semiHidden/>
    <w:qFormat/>
    <w:uiPriority w:val="9"/>
    <w:rPr>
      <w:rFonts w:ascii="Calibri" w:hAnsi="Calibri" w:eastAsia="宋体" w:cs="Times New Roman"/>
      <w:b/>
      <w:bCs/>
      <w:sz w:val="24"/>
      <w:szCs w:val="24"/>
    </w:rPr>
  </w:style>
  <w:style w:type="character" w:customStyle="1" w:styleId="243">
    <w:name w:val="标题 8 Char"/>
    <w:semiHidden/>
    <w:qFormat/>
    <w:uiPriority w:val="9"/>
    <w:rPr>
      <w:rFonts w:ascii="Cambria" w:hAnsi="Cambria" w:eastAsia="宋体" w:cs="Times New Roman"/>
      <w:sz w:val="24"/>
      <w:szCs w:val="24"/>
    </w:rPr>
  </w:style>
  <w:style w:type="character" w:customStyle="1" w:styleId="244">
    <w:name w:val="标题 9 Char1"/>
    <w:qFormat/>
    <w:uiPriority w:val="0"/>
    <w:rPr>
      <w:rFonts w:ascii="Arial" w:hAnsi="Arial" w:eastAsia="黑体" w:cs="Times New Roman"/>
      <w:szCs w:val="21"/>
    </w:rPr>
  </w:style>
  <w:style w:type="character" w:customStyle="1" w:styleId="245">
    <w:name w:val="font21"/>
    <w:qFormat/>
    <w:uiPriority w:val="0"/>
    <w:rPr>
      <w:rFonts w:hint="eastAsia" w:ascii="宋体" w:hAnsi="宋体" w:eastAsia="宋体" w:cs="宋体"/>
      <w:b/>
      <w:bCs/>
      <w:color w:val="000000"/>
      <w:sz w:val="22"/>
      <w:szCs w:val="22"/>
      <w:u w:val="none"/>
    </w:rPr>
  </w:style>
  <w:style w:type="character" w:customStyle="1" w:styleId="246">
    <w:name w:val="正文缩进 Char"/>
    <w:qFormat/>
    <w:uiPriority w:val="0"/>
    <w:rPr>
      <w:rFonts w:eastAsia="宋体" w:cs="Times New Roman"/>
      <w:sz w:val="21"/>
      <w:lang w:val="en-US" w:eastAsia="zh-CN" w:bidi="ar-SA"/>
    </w:rPr>
  </w:style>
  <w:style w:type="character" w:customStyle="1" w:styleId="247">
    <w:name w:val="未处理的提及"/>
    <w:unhideWhenUsed/>
    <w:qFormat/>
    <w:uiPriority w:val="99"/>
    <w:rPr>
      <w:color w:val="605E5C"/>
      <w:shd w:val="clear" w:color="auto" w:fill="E1DFDD"/>
    </w:rPr>
  </w:style>
  <w:style w:type="character" w:customStyle="1" w:styleId="248">
    <w:name w:val="页眉 字符"/>
    <w:qFormat/>
    <w:uiPriority w:val="99"/>
    <w:rPr>
      <w:sz w:val="18"/>
      <w:szCs w:val="18"/>
    </w:rPr>
  </w:style>
  <w:style w:type="character" w:customStyle="1" w:styleId="249">
    <w:name w:val="正文文本 2 字符"/>
    <w:qFormat/>
    <w:uiPriority w:val="0"/>
    <w:rPr>
      <w:rFonts w:ascii="仿宋_GB2312" w:eastAsia="仿宋_GB2312"/>
      <w:sz w:val="44"/>
      <w:szCs w:val="24"/>
    </w:rPr>
  </w:style>
  <w:style w:type="character" w:customStyle="1" w:styleId="250">
    <w:name w:val="二级目录 Char"/>
    <w:link w:val="251"/>
    <w:qFormat/>
    <w:uiPriority w:val="0"/>
    <w:rPr>
      <w:b/>
      <w:sz w:val="30"/>
      <w:szCs w:val="28"/>
      <w:lang w:val="en-US" w:eastAsia="zh-CN" w:bidi="ar-SA"/>
    </w:rPr>
  </w:style>
  <w:style w:type="paragraph" w:customStyle="1" w:styleId="251">
    <w:name w:val="二级目录"/>
    <w:next w:val="1"/>
    <w:link w:val="250"/>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52">
    <w:name w:val="正文文本 3 字符"/>
    <w:qFormat/>
    <w:uiPriority w:val="0"/>
    <w:rPr>
      <w:rFonts w:ascii="仿宋_GB2312" w:hAnsi="Arial" w:eastAsia="仿宋_GB2312"/>
      <w:sz w:val="32"/>
    </w:rPr>
  </w:style>
  <w:style w:type="character" w:customStyle="1" w:styleId="253">
    <w:name w:val="正文缩进 字符1"/>
    <w:qFormat/>
    <w:uiPriority w:val="0"/>
    <w:rPr>
      <w:rFonts w:eastAsia="宋体"/>
      <w:sz w:val="21"/>
      <w:lang w:val="en-US" w:eastAsia="zh-CN" w:bidi="ar-SA"/>
    </w:rPr>
  </w:style>
  <w:style w:type="character" w:customStyle="1" w:styleId="254">
    <w:name w:val="列出段落 Char"/>
    <w:link w:val="255"/>
    <w:qFormat/>
    <w:uiPriority w:val="0"/>
    <w:rPr>
      <w:rFonts w:ascii="Calibri" w:hAnsi="Calibri"/>
      <w:sz w:val="24"/>
      <w:szCs w:val="24"/>
      <w:lang w:eastAsia="en-US" w:bidi="en-US"/>
    </w:rPr>
  </w:style>
  <w:style w:type="paragraph" w:customStyle="1" w:styleId="255">
    <w:name w:val="列出段落1"/>
    <w:basedOn w:val="1"/>
    <w:link w:val="254"/>
    <w:qFormat/>
    <w:uiPriority w:val="0"/>
    <w:pPr>
      <w:widowControl/>
      <w:ind w:left="720"/>
      <w:contextualSpacing/>
      <w:jc w:val="left"/>
    </w:pPr>
    <w:rPr>
      <w:sz w:val="24"/>
      <w:lang w:eastAsia="en-US" w:bidi="en-US"/>
    </w:rPr>
  </w:style>
  <w:style w:type="character" w:customStyle="1" w:styleId="256">
    <w:name w:val="日期 字符"/>
    <w:qFormat/>
    <w:uiPriority w:val="0"/>
    <w:rPr>
      <w:sz w:val="24"/>
    </w:rPr>
  </w:style>
  <w:style w:type="character" w:customStyle="1" w:styleId="257">
    <w:name w:val="纯文本 Char"/>
    <w:qFormat/>
    <w:uiPriority w:val="0"/>
    <w:rPr>
      <w:rFonts w:ascii="宋体" w:hAnsi="Courier New" w:cs="Courier New"/>
      <w:sz w:val="21"/>
      <w:szCs w:val="21"/>
    </w:rPr>
  </w:style>
  <w:style w:type="character" w:customStyle="1" w:styleId="258">
    <w:name w:val="批注文字 字符"/>
    <w:qFormat/>
    <w:uiPriority w:val="0"/>
    <w:rPr>
      <w:szCs w:val="24"/>
    </w:rPr>
  </w:style>
  <w:style w:type="character" w:customStyle="1" w:styleId="259">
    <w:name w:val="批注主题 字符"/>
    <w:qFormat/>
    <w:uiPriority w:val="0"/>
    <w:rPr>
      <w:b/>
      <w:bCs/>
      <w:szCs w:val="24"/>
    </w:rPr>
  </w:style>
  <w:style w:type="character" w:customStyle="1" w:styleId="260">
    <w:name w:val="普通正文 Char"/>
    <w:link w:val="261"/>
    <w:qFormat/>
    <w:uiPriority w:val="0"/>
    <w:rPr>
      <w:rFonts w:ascii="Arial" w:hAnsi="Arial"/>
      <w:sz w:val="24"/>
      <w:szCs w:val="24"/>
    </w:rPr>
  </w:style>
  <w:style w:type="paragraph" w:customStyle="1" w:styleId="261">
    <w:name w:val="普通正文"/>
    <w:basedOn w:val="1"/>
    <w:link w:val="260"/>
    <w:qFormat/>
    <w:uiPriority w:val="0"/>
    <w:pPr>
      <w:spacing w:before="120" w:after="120" w:line="360" w:lineRule="auto"/>
      <w:ind w:firstLine="480"/>
      <w:jc w:val="left"/>
    </w:pPr>
    <w:rPr>
      <w:rFonts w:ascii="Arial" w:hAnsi="Arial"/>
      <w:sz w:val="24"/>
    </w:rPr>
  </w:style>
  <w:style w:type="character" w:customStyle="1" w:styleId="262">
    <w:name w:val="正文文本首行缩进 2 字符"/>
    <w:qFormat/>
    <w:uiPriority w:val="0"/>
    <w:rPr>
      <w:rFonts w:ascii="宋体" w:hAnsi="宋体" w:eastAsia="楷体_GB2312"/>
      <w:sz w:val="21"/>
    </w:rPr>
  </w:style>
  <w:style w:type="character" w:customStyle="1" w:styleId="263">
    <w:name w:val="正文文本 字符1"/>
    <w:qFormat/>
    <w:uiPriority w:val="0"/>
    <w:rPr>
      <w:rFonts w:ascii="楷体_GB2312" w:hAnsi="Arial" w:eastAsia="楷体_GB2312"/>
      <w:sz w:val="28"/>
    </w:rPr>
  </w:style>
  <w:style w:type="character" w:customStyle="1" w:styleId="264">
    <w:name w:val="纯文本 字符"/>
    <w:qFormat/>
    <w:uiPriority w:val="99"/>
    <w:rPr>
      <w:rFonts w:ascii="宋体" w:hAnsi="Courier New"/>
    </w:rPr>
  </w:style>
  <w:style w:type="character" w:customStyle="1" w:styleId="265">
    <w:name w:val="font5 Char"/>
    <w:qFormat/>
    <w:uiPriority w:val="0"/>
    <w:rPr>
      <w:rFonts w:ascii="宋体" w:hAnsi="宋体" w:eastAsia="宋体"/>
      <w:sz w:val="28"/>
      <w:szCs w:val="28"/>
      <w:lang w:val="en-US" w:eastAsia="zh-CN" w:bidi="ar-SA"/>
    </w:rPr>
  </w:style>
  <w:style w:type="character" w:customStyle="1" w:styleId="266">
    <w:name w:val="标题2 Char"/>
    <w:qFormat/>
    <w:uiPriority w:val="0"/>
    <w:rPr>
      <w:rFonts w:ascii="方正楷体_GBK" w:hAnsi="Book Antiqua" w:eastAsia="方正楷体_GBK"/>
      <w:sz w:val="32"/>
      <w:lang w:val="en-US" w:eastAsia="zh-CN" w:bidi="ar-SA"/>
    </w:rPr>
  </w:style>
  <w:style w:type="character" w:customStyle="1" w:styleId="267">
    <w:name w:val="正文文本缩进 3 字符"/>
    <w:qFormat/>
    <w:uiPriority w:val="0"/>
    <w:rPr>
      <w:rFonts w:ascii="仿宋_GB2312" w:hAnsi="宋体" w:eastAsia="仿宋_GB2312"/>
      <w:sz w:val="24"/>
      <w:szCs w:val="24"/>
    </w:rPr>
  </w:style>
  <w:style w:type="character" w:customStyle="1" w:styleId="268">
    <w:name w:val="批注框文本 字符"/>
    <w:semiHidden/>
    <w:qFormat/>
    <w:uiPriority w:val="0"/>
    <w:rPr>
      <w:sz w:val="18"/>
      <w:szCs w:val="18"/>
    </w:rPr>
  </w:style>
  <w:style w:type="character" w:customStyle="1" w:styleId="269">
    <w:name w:val="正文文本首行缩进 字符"/>
    <w:qFormat/>
    <w:uiPriority w:val="0"/>
    <w:rPr>
      <w:rFonts w:ascii="仿宋_GB2312" w:hAnsi="Times New Roman" w:eastAsia="仿宋_GB2312"/>
      <w:sz w:val="30"/>
      <w:szCs w:val="30"/>
    </w:rPr>
  </w:style>
  <w:style w:type="character" w:customStyle="1" w:styleId="270">
    <w:name w:val="批注引用1"/>
    <w:semiHidden/>
    <w:qFormat/>
    <w:uiPriority w:val="0"/>
    <w:rPr>
      <w:rFonts w:ascii="Calibri" w:hAnsi="Calibri"/>
      <w:sz w:val="21"/>
      <w:szCs w:val="24"/>
      <w:lang w:val="en-US" w:eastAsia="zh-CN" w:bidi="ar-SA"/>
    </w:rPr>
  </w:style>
  <w:style w:type="character" w:customStyle="1" w:styleId="271">
    <w:name w:val="正文文本 字符"/>
    <w:qFormat/>
    <w:uiPriority w:val="0"/>
    <w:rPr>
      <w:rFonts w:ascii="楷体_GB2312" w:hAnsi="Arial" w:eastAsia="楷体_GB2312" w:cs="Times New Roman"/>
      <w:sz w:val="28"/>
      <w:szCs w:val="28"/>
    </w:rPr>
  </w:style>
  <w:style w:type="character" w:customStyle="1" w:styleId="272">
    <w:name w:val="NormalCharacter1"/>
    <w:semiHidden/>
    <w:qFormat/>
    <w:uiPriority w:val="0"/>
  </w:style>
  <w:style w:type="character" w:customStyle="1" w:styleId="273">
    <w:name w:val="font41"/>
    <w:qFormat/>
    <w:uiPriority w:val="0"/>
    <w:rPr>
      <w:rFonts w:ascii="Times New Roman" w:hAnsi="Times New Roman" w:cs="Times New Roman"/>
      <w:color w:val="000000"/>
      <w:sz w:val="28"/>
      <w:szCs w:val="28"/>
      <w:u w:val="none"/>
    </w:rPr>
  </w:style>
  <w:style w:type="character" w:customStyle="1" w:styleId="274">
    <w:name w:val="jj1"/>
    <w:qFormat/>
    <w:uiPriority w:val="0"/>
    <w:rPr>
      <w:sz w:val="20"/>
      <w:szCs w:val="20"/>
      <w:u w:val="none"/>
    </w:rPr>
  </w:style>
  <w:style w:type="character" w:customStyle="1" w:styleId="275">
    <w:name w:val="font31"/>
    <w:qFormat/>
    <w:uiPriority w:val="0"/>
    <w:rPr>
      <w:rFonts w:ascii="仿宋_GB2312" w:eastAsia="仿宋_GB2312" w:cs="仿宋_GB2312"/>
      <w:color w:val="000000"/>
      <w:sz w:val="28"/>
      <w:szCs w:val="28"/>
      <w:u w:val="none"/>
    </w:rPr>
  </w:style>
  <w:style w:type="character" w:customStyle="1" w:styleId="276">
    <w:name w:val="文档结构图 字符"/>
    <w:semiHidden/>
    <w:qFormat/>
    <w:uiPriority w:val="0"/>
    <w:rPr>
      <w:szCs w:val="24"/>
      <w:shd w:val="clear" w:color="auto" w:fill="000080"/>
    </w:rPr>
  </w:style>
  <w:style w:type="character" w:customStyle="1" w:styleId="277">
    <w:name w:val="正文文本缩进 字符1"/>
    <w:qFormat/>
    <w:uiPriority w:val="0"/>
    <w:rPr>
      <w:rFonts w:ascii="楷体_GB2312" w:eastAsia="楷体_GB2312"/>
      <w:sz w:val="32"/>
    </w:rPr>
  </w:style>
  <w:style w:type="character" w:customStyle="1" w:styleId="278">
    <w:name w:val="正文文本缩进 2 字符"/>
    <w:qFormat/>
    <w:uiPriority w:val="0"/>
    <w:rPr>
      <w:rFonts w:ascii="宋体" w:hAnsi="宋体"/>
      <w:sz w:val="28"/>
      <w:szCs w:val="24"/>
    </w:rPr>
  </w:style>
  <w:style w:type="character" w:customStyle="1" w:styleId="279">
    <w:name w:val="页脚 字符"/>
    <w:qFormat/>
    <w:uiPriority w:val="0"/>
    <w:rPr>
      <w:sz w:val="18"/>
    </w:rPr>
  </w:style>
  <w:style w:type="character" w:customStyle="1" w:styleId="280">
    <w:name w:val="HTML 预设格式 字符"/>
    <w:qFormat/>
    <w:uiPriority w:val="99"/>
    <w:rPr>
      <w:rFonts w:ascii="黑体" w:hAnsi="Courier New" w:eastAsia="黑体" w:cs="Times New Roman"/>
      <w:sz w:val="20"/>
      <w:szCs w:val="20"/>
    </w:rPr>
  </w:style>
  <w:style w:type="character" w:customStyle="1" w:styleId="281">
    <w:name w:val="正文文本缩进 字符"/>
    <w:qFormat/>
    <w:uiPriority w:val="0"/>
    <w:rPr>
      <w:rFonts w:ascii="楷体_GB2312" w:hAnsi="Times New Roman" w:eastAsia="楷体_GB2312" w:cs="Times New Roman"/>
      <w:sz w:val="32"/>
      <w:szCs w:val="32"/>
    </w:rPr>
  </w:style>
  <w:style w:type="character" w:customStyle="1" w:styleId="282">
    <w:name w:val="纯文本 字符1"/>
    <w:semiHidden/>
    <w:qFormat/>
    <w:uiPriority w:val="99"/>
    <w:rPr>
      <w:rFonts w:ascii="等线" w:hAnsi="Courier New" w:cs="Courier New"/>
      <w:szCs w:val="21"/>
    </w:rPr>
  </w:style>
  <w:style w:type="paragraph" w:customStyle="1" w:styleId="283">
    <w:name w:val="Char Char Char Char"/>
    <w:basedOn w:val="15"/>
    <w:qFormat/>
    <w:uiPriority w:val="0"/>
    <w:pPr>
      <w:spacing w:line="360" w:lineRule="auto"/>
    </w:pPr>
    <w:rPr>
      <w:rFonts w:ascii="Tahoma" w:hAnsi="Tahoma"/>
      <w:sz w:val="24"/>
    </w:rPr>
  </w:style>
  <w:style w:type="paragraph" w:customStyle="1" w:styleId="284">
    <w:name w:val="Char"/>
    <w:basedOn w:val="1"/>
    <w:qFormat/>
    <w:uiPriority w:val="0"/>
    <w:pPr>
      <w:tabs>
        <w:tab w:val="left" w:pos="360"/>
      </w:tabs>
      <w:ind w:firstLine="561"/>
      <w:jc w:val="left"/>
    </w:pPr>
    <w:rPr>
      <w:sz w:val="24"/>
      <w:u w:val="single"/>
    </w:rPr>
  </w:style>
  <w:style w:type="paragraph" w:customStyle="1" w:styleId="28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6">
    <w:name w:val="首行缩进"/>
    <w:basedOn w:val="1"/>
    <w:qFormat/>
    <w:uiPriority w:val="99"/>
    <w:pPr>
      <w:spacing w:line="400" w:lineRule="exact"/>
      <w:ind w:left="420" w:firstLine="480"/>
    </w:pPr>
    <w:rPr>
      <w:szCs w:val="20"/>
    </w:rPr>
  </w:style>
  <w:style w:type="paragraph" w:customStyle="1" w:styleId="287">
    <w:name w:val="Heading #2|1"/>
    <w:basedOn w:val="1"/>
    <w:qFormat/>
    <w:uiPriority w:val="0"/>
    <w:pPr>
      <w:spacing w:after="500" w:line="571" w:lineRule="exact"/>
      <w:jc w:val="center"/>
      <w:outlineLvl w:val="1"/>
    </w:pPr>
    <w:rPr>
      <w:rFonts w:ascii="宋体" w:hAnsi="宋体" w:cs="宋体"/>
      <w:sz w:val="34"/>
      <w:szCs w:val="34"/>
      <w:lang w:val="zh-TW" w:eastAsia="zh-TW" w:bidi="zh-TW"/>
    </w:rPr>
  </w:style>
  <w:style w:type="paragraph" w:customStyle="1" w:styleId="288">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8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rPr>
  </w:style>
  <w:style w:type="paragraph" w:customStyle="1" w:styleId="290">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rPr>
  </w:style>
  <w:style w:type="paragraph" w:customStyle="1" w:styleId="29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292">
    <w:name w:val="正文 1.1.1"/>
    <w:basedOn w:val="1"/>
    <w:next w:val="1"/>
    <w:qFormat/>
    <w:uiPriority w:val="0"/>
    <w:pPr>
      <w:numPr>
        <w:ilvl w:val="2"/>
        <w:numId w:val="2"/>
      </w:numPr>
      <w:spacing w:line="360" w:lineRule="auto"/>
      <w:outlineLvl w:val="2"/>
    </w:pPr>
    <w:rPr>
      <w:rFonts w:ascii="宋体" w:hAnsi="宋体"/>
      <w:color w:val="000000"/>
      <w:sz w:val="28"/>
      <w:szCs w:val="21"/>
    </w:rPr>
  </w:style>
  <w:style w:type="paragraph" w:customStyle="1" w:styleId="293">
    <w:name w:val="_Style 35"/>
    <w:basedOn w:val="1"/>
    <w:next w:val="69"/>
    <w:qFormat/>
    <w:uiPriority w:val="1"/>
    <w:pPr>
      <w:ind w:firstLine="420"/>
    </w:pPr>
    <w:rPr>
      <w:szCs w:val="22"/>
    </w:rPr>
  </w:style>
  <w:style w:type="paragraph" w:customStyle="1" w:styleId="294">
    <w:name w:val="4"/>
    <w:basedOn w:val="1"/>
    <w:next w:val="39"/>
    <w:qFormat/>
    <w:uiPriority w:val="0"/>
    <w:pPr>
      <w:spacing w:line="360" w:lineRule="auto"/>
      <w:ind w:firstLine="420"/>
    </w:pPr>
    <w:rPr>
      <w:color w:val="FF0000"/>
      <w:sz w:val="24"/>
    </w:rPr>
  </w:style>
  <w:style w:type="paragraph" w:customStyle="1" w:styleId="295">
    <w:name w:val="正文空2格  1."/>
    <w:basedOn w:val="1"/>
    <w:qFormat/>
    <w:uiPriority w:val="0"/>
    <w:pPr>
      <w:spacing w:line="360" w:lineRule="auto"/>
      <w:ind w:firstLine="480"/>
    </w:pPr>
    <w:rPr>
      <w:rFonts w:ascii="宋体" w:eastAsia="仿宋" w:cs="宋体"/>
      <w:sz w:val="28"/>
      <w:szCs w:val="20"/>
    </w:rPr>
  </w:style>
  <w:style w:type="paragraph" w:customStyle="1" w:styleId="296">
    <w:name w:val="默认段落字体 Para Char Char Char Char Char Char Char Char Char1 Char Char Char Char Char Char Char"/>
    <w:basedOn w:val="15"/>
    <w:qFormat/>
    <w:uiPriority w:val="0"/>
    <w:rPr>
      <w:rFonts w:ascii="Tahoma" w:hAnsi="Tahoma"/>
      <w:sz w:val="24"/>
    </w:rPr>
  </w:style>
  <w:style w:type="paragraph" w:customStyle="1" w:styleId="297">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9">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rPr>
  </w:style>
  <w:style w:type="paragraph" w:customStyle="1" w:styleId="300">
    <w:name w:val="第四级"/>
    <w:basedOn w:val="1"/>
    <w:next w:val="1"/>
    <w:qFormat/>
    <w:uiPriority w:val="0"/>
    <w:pPr>
      <w:numPr>
        <w:ilvl w:val="3"/>
        <w:numId w:val="2"/>
      </w:numPr>
      <w:spacing w:line="360" w:lineRule="auto"/>
    </w:pPr>
    <w:rPr>
      <w:rFonts w:ascii="宋体" w:hAnsi="宋体" w:eastAsia="仿宋"/>
      <w:sz w:val="28"/>
      <w:szCs w:val="21"/>
    </w:rPr>
  </w:style>
  <w:style w:type="paragraph" w:customStyle="1" w:styleId="301">
    <w:name w:val="普通 (Web)"/>
    <w:basedOn w:val="1"/>
    <w:qFormat/>
    <w:uiPriority w:val="0"/>
    <w:pPr>
      <w:widowControl/>
      <w:spacing w:before="100" w:beforeAutospacing="1" w:after="100" w:afterAutospacing="1"/>
      <w:jc w:val="left"/>
    </w:pPr>
    <w:rPr>
      <w:rFonts w:ascii="宋体" w:hAnsi="宋体"/>
      <w:sz w:val="24"/>
    </w:rPr>
  </w:style>
  <w:style w:type="paragraph" w:customStyle="1" w:styleId="302">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03">
    <w:name w:val="招标"/>
    <w:basedOn w:val="1"/>
    <w:qFormat/>
    <w:uiPriority w:val="0"/>
    <w:pPr>
      <w:spacing w:line="400" w:lineRule="exact"/>
      <w:ind w:firstLine="420"/>
      <w:jc w:val="left"/>
    </w:pPr>
    <w:rPr>
      <w:rFonts w:ascii="宋体" w:hAnsi="宋体"/>
    </w:rPr>
  </w:style>
  <w:style w:type="paragraph" w:customStyle="1" w:styleId="304">
    <w:name w:val="样式1"/>
    <w:basedOn w:val="1"/>
    <w:qFormat/>
    <w:uiPriority w:val="0"/>
    <w:pPr>
      <w:numPr>
        <w:ilvl w:val="0"/>
        <w:numId w:val="3"/>
      </w:numPr>
    </w:pPr>
    <w:rPr>
      <w:rFonts w:ascii="宋体" w:hAnsi="宋体"/>
      <w:szCs w:val="21"/>
    </w:rPr>
  </w:style>
  <w:style w:type="paragraph" w:customStyle="1" w:styleId="305">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306">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307">
    <w:name w:val="标书正文格式"/>
    <w:qFormat/>
    <w:uiPriority w:val="0"/>
    <w:pPr>
      <w:spacing w:line="360" w:lineRule="auto"/>
      <w:ind w:firstLine="200"/>
    </w:pPr>
    <w:rPr>
      <w:rFonts w:ascii="Times New Roman" w:hAnsi="Times New Roman" w:eastAsia="楷体_GB2312" w:cs="Times New Roman"/>
      <w:sz w:val="24"/>
      <w:szCs w:val="24"/>
      <w:lang w:val="en-US" w:eastAsia="zh-CN" w:bidi="ar-SA"/>
    </w:rPr>
  </w:style>
  <w:style w:type="paragraph" w:customStyle="1" w:styleId="308">
    <w:name w:val="正文 1.1"/>
    <w:basedOn w:val="1"/>
    <w:next w:val="292"/>
    <w:qFormat/>
    <w:uiPriority w:val="0"/>
    <w:pPr>
      <w:numPr>
        <w:ilvl w:val="1"/>
        <w:numId w:val="2"/>
      </w:numPr>
      <w:tabs>
        <w:tab w:val="clear" w:pos="851"/>
      </w:tabs>
      <w:spacing w:line="360" w:lineRule="auto"/>
      <w:ind w:left="980" w:hanging="980"/>
      <w:outlineLvl w:val="1"/>
    </w:pPr>
    <w:rPr>
      <w:rFonts w:ascii="仿宋" w:hAnsi="仿宋" w:eastAsia="仿宋"/>
      <w:b/>
      <w:sz w:val="28"/>
      <w:szCs w:val="21"/>
    </w:rPr>
  </w:style>
  <w:style w:type="paragraph" w:customStyle="1" w:styleId="309">
    <w:name w:val="网格表 31"/>
    <w:basedOn w:val="2"/>
    <w:next w:val="1"/>
    <w:qFormat/>
    <w:uiPriority w:val="39"/>
    <w:pPr>
      <w:keepLines/>
      <w:widowControl/>
      <w:spacing w:before="240" w:line="259" w:lineRule="auto"/>
      <w:jc w:val="left"/>
      <w:outlineLvl w:val="9"/>
    </w:pPr>
    <w:rPr>
      <w:rFonts w:ascii="等线 Light" w:hAnsi="等线 Light" w:eastAsia="等线 Light"/>
      <w:color w:val="2F5496"/>
      <w:sz w:val="32"/>
      <w:szCs w:val="32"/>
    </w:rPr>
  </w:style>
  <w:style w:type="paragraph" w:customStyle="1" w:styleId="310">
    <w:name w:val="正文 第一章"/>
    <w:basedOn w:val="1"/>
    <w:next w:val="308"/>
    <w:qFormat/>
    <w:uiPriority w:val="0"/>
    <w:pPr>
      <w:pageBreakBefore/>
      <w:numPr>
        <w:ilvl w:val="0"/>
        <w:numId w:val="2"/>
      </w:numPr>
      <w:spacing w:before="240" w:after="240" w:line="480" w:lineRule="auto"/>
      <w:jc w:val="center"/>
      <w:outlineLvl w:val="0"/>
    </w:pPr>
    <w:rPr>
      <w:rFonts w:ascii="黑体" w:hAnsi="宋体" w:eastAsia="黑体"/>
      <w:sz w:val="36"/>
      <w:szCs w:val="21"/>
    </w:rPr>
  </w:style>
  <w:style w:type="paragraph" w:customStyle="1" w:styleId="311">
    <w:name w:val="附录1"/>
    <w:qFormat/>
    <w:uiPriority w:val="0"/>
    <w:pPr>
      <w:numPr>
        <w:ilvl w:val="0"/>
        <w:numId w:val="4"/>
      </w:numPr>
      <w:spacing w:before="240" w:line="600" w:lineRule="atLeast"/>
    </w:pPr>
    <w:rPr>
      <w:rFonts w:ascii="Times New Roman" w:hAnsi="Times New Roman" w:eastAsia="宋体" w:cs="Times New Roman"/>
      <w:b/>
      <w:i/>
      <w:sz w:val="28"/>
      <w:lang w:val="en-US" w:eastAsia="zh-CN" w:bidi="ar-SA"/>
    </w:rPr>
  </w:style>
  <w:style w:type="paragraph" w:customStyle="1" w:styleId="312">
    <w:name w:val="Char Char Char Char1 Char Char Char"/>
    <w:basedOn w:val="15"/>
    <w:qFormat/>
    <w:uiPriority w:val="0"/>
    <w:pPr>
      <w:spacing w:line="360" w:lineRule="auto"/>
    </w:pPr>
    <w:rPr>
      <w:rFonts w:ascii="Tahoma" w:hAnsi="Tahoma"/>
      <w:sz w:val="24"/>
    </w:rPr>
  </w:style>
  <w:style w:type="paragraph" w:customStyle="1" w:styleId="313">
    <w:name w:val="Char1"/>
    <w:basedOn w:val="1"/>
    <w:qFormat/>
    <w:uiPriority w:val="0"/>
    <w:rPr>
      <w:rFonts w:ascii="Tahoma" w:hAnsi="Tahoma"/>
      <w:sz w:val="24"/>
      <w:szCs w:val="20"/>
    </w:rPr>
  </w:style>
  <w:style w:type="paragraph" w:customStyle="1" w:styleId="314">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315">
    <w:name w:val="Coms Alinea"/>
    <w:qFormat/>
    <w:uiPriority w:val="0"/>
    <w:pPr>
      <w:widowControl w:val="0"/>
    </w:pPr>
    <w:rPr>
      <w:rFonts w:ascii="Arial" w:hAnsi="Arial" w:eastAsia="宋体" w:cs="Arial"/>
      <w:lang w:val="en-US" w:eastAsia="zh-CN" w:bidi="ar-SA"/>
    </w:rPr>
  </w:style>
  <w:style w:type="paragraph" w:customStyle="1" w:styleId="316">
    <w:name w:val="标题2"/>
    <w:basedOn w:val="1"/>
    <w:next w:val="1"/>
    <w:qFormat/>
    <w:uiPriority w:val="0"/>
    <w:pPr>
      <w:jc w:val="center"/>
    </w:pPr>
    <w:rPr>
      <w:rFonts w:eastAsia="方正楷体_GBK"/>
    </w:rPr>
  </w:style>
  <w:style w:type="paragraph" w:customStyle="1" w:styleId="317">
    <w:name w:val="浅色网格 - 着色 31"/>
    <w:basedOn w:val="1"/>
    <w:qFormat/>
    <w:uiPriority w:val="34"/>
    <w:pPr>
      <w:ind w:firstLine="420"/>
    </w:pPr>
    <w:rPr>
      <w:szCs w:val="22"/>
    </w:rPr>
  </w:style>
  <w:style w:type="paragraph" w:customStyle="1" w:styleId="318">
    <w:name w:val="Table Text"/>
    <w:qFormat/>
    <w:uiPriority w:val="0"/>
    <w:pPr>
      <w:spacing w:before="143" w:after="80"/>
      <w:jc w:val="center"/>
    </w:pPr>
    <w:rPr>
      <w:rFonts w:ascii="仿宋_GB2312" w:hAnsi="宋体" w:eastAsia="仿宋_GB2312" w:cs="Times New Roman"/>
      <w:sz w:val="24"/>
      <w:lang w:val="en-US" w:eastAsia="zh-CN" w:bidi="ar-SA"/>
    </w:rPr>
  </w:style>
  <w:style w:type="paragraph" w:customStyle="1" w:styleId="319">
    <w:name w:val="标题3"/>
    <w:basedOn w:val="1"/>
    <w:next w:val="1"/>
    <w:qFormat/>
    <w:uiPriority w:val="0"/>
    <w:rPr>
      <w:rFonts w:eastAsia="方正黑体_GBK"/>
    </w:rPr>
  </w:style>
  <w:style w:type="paragraph" w:customStyle="1" w:styleId="320">
    <w:name w:val="BioQuote Tekst"/>
    <w:basedOn w:val="1"/>
    <w:qFormat/>
    <w:uiPriority w:val="0"/>
    <w:pPr>
      <w:ind w:right="-1"/>
    </w:pPr>
    <w:rPr>
      <w:rFonts w:ascii="Arial" w:hAnsi="Arial"/>
      <w:sz w:val="22"/>
      <w:szCs w:val="20"/>
      <w:lang w:eastAsia="en-US"/>
    </w:rPr>
  </w:style>
  <w:style w:type="paragraph" w:customStyle="1" w:styleId="321">
    <w:name w:val="Char Char Char Char1 Char Char"/>
    <w:basedOn w:val="1"/>
    <w:qFormat/>
    <w:uiPriority w:val="0"/>
    <w:pPr>
      <w:tabs>
        <w:tab w:val="left" w:pos="360"/>
      </w:tabs>
    </w:pPr>
    <w:rPr>
      <w:sz w:val="24"/>
    </w:rPr>
  </w:style>
  <w:style w:type="paragraph" w:customStyle="1" w:styleId="322">
    <w:name w:val="Body Text(ch)"/>
    <w:basedOn w:val="1"/>
    <w:next w:val="18"/>
    <w:qFormat/>
    <w:uiPriority w:val="0"/>
    <w:pPr>
      <w:spacing w:after="120"/>
    </w:pPr>
    <w:rPr>
      <w:rFonts w:ascii="宋体" w:hAnsi="Arial"/>
      <w:bCs/>
      <w:iCs/>
    </w:rPr>
  </w:style>
  <w:style w:type="paragraph" w:customStyle="1" w:styleId="323">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2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rPr>
  </w:style>
  <w:style w:type="paragraph" w:customStyle="1" w:styleId="325">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26">
    <w:name w:val="样式3"/>
    <w:basedOn w:val="1"/>
    <w:qFormat/>
    <w:uiPriority w:val="0"/>
    <w:pPr>
      <w:spacing w:line="300" w:lineRule="auto"/>
    </w:pPr>
    <w:rPr>
      <w:rFonts w:ascii="宋体"/>
      <w:sz w:val="24"/>
    </w:rPr>
  </w:style>
  <w:style w:type="paragraph" w:customStyle="1" w:styleId="327">
    <w:name w:val="table_1stline"/>
    <w:basedOn w:val="1"/>
    <w:qFormat/>
    <w:uiPriority w:val="0"/>
    <w:pPr>
      <w:widowControl/>
      <w:spacing w:before="120"/>
      <w:jc w:val="left"/>
    </w:pPr>
    <w:rPr>
      <w:bCs/>
      <w:sz w:val="20"/>
      <w:szCs w:val="20"/>
      <w:lang w:val="de-DE" w:eastAsia="de-DE"/>
    </w:rPr>
  </w:style>
  <w:style w:type="paragraph" w:customStyle="1" w:styleId="328">
    <w:name w:val="table_lines"/>
    <w:basedOn w:val="1"/>
    <w:qFormat/>
    <w:uiPriority w:val="0"/>
    <w:pPr>
      <w:widowControl/>
      <w:jc w:val="left"/>
    </w:pPr>
    <w:rPr>
      <w:sz w:val="20"/>
      <w:szCs w:val="20"/>
      <w:lang w:val="de-DE" w:eastAsia="de-DE"/>
    </w:rPr>
  </w:style>
  <w:style w:type="paragraph" w:customStyle="1" w:styleId="329">
    <w:name w:val="Char Char Char Char Char Char Char Char Char Char"/>
    <w:basedOn w:val="1"/>
    <w:qFormat/>
    <w:uiPriority w:val="0"/>
    <w:pPr>
      <w:spacing w:line="360" w:lineRule="auto"/>
    </w:pPr>
    <w:rPr>
      <w:sz w:val="24"/>
      <w:szCs w:val="20"/>
    </w:rPr>
  </w:style>
  <w:style w:type="paragraph" w:customStyle="1" w:styleId="330">
    <w:name w:val="_Style 89"/>
    <w:basedOn w:val="1"/>
    <w:next w:val="317"/>
    <w:qFormat/>
    <w:uiPriority w:val="34"/>
    <w:pPr>
      <w:ind w:firstLine="420"/>
    </w:pPr>
  </w:style>
  <w:style w:type="paragraph" w:customStyle="1" w:styleId="331">
    <w:name w:val="Revision"/>
    <w:unhideWhenUsed/>
    <w:qFormat/>
    <w:uiPriority w:val="99"/>
    <w:rPr>
      <w:rFonts w:ascii="Times New Roman" w:hAnsi="Times New Roman" w:eastAsia="宋体" w:cs="Times New Roman"/>
      <w:sz w:val="21"/>
      <w:szCs w:val="24"/>
      <w:lang w:val="en-US" w:eastAsia="zh-CN" w:bidi="ar-SA"/>
    </w:rPr>
  </w:style>
  <w:style w:type="paragraph" w:customStyle="1" w:styleId="332">
    <w:name w:val="_Style 159"/>
    <w:basedOn w:val="1"/>
    <w:next w:val="1"/>
    <w:qFormat/>
    <w:uiPriority w:val="39"/>
    <w:pPr>
      <w:tabs>
        <w:tab w:val="right" w:leader="dot" w:pos="9440"/>
      </w:tabs>
      <w:spacing w:line="260" w:lineRule="exact"/>
      <w:jc w:val="left"/>
    </w:pPr>
    <w:rPr>
      <w:rFonts w:ascii="黑体" w:eastAsia="黑体"/>
      <w:b/>
      <w:bCs/>
      <w:smallCaps/>
      <w:sz w:val="18"/>
      <w:szCs w:val="44"/>
    </w:rPr>
  </w:style>
  <w:style w:type="paragraph" w:customStyle="1" w:styleId="333">
    <w:name w:val="0正文"/>
    <w:qFormat/>
    <w:uiPriority w:val="0"/>
    <w:pPr>
      <w:ind w:firstLine="200"/>
    </w:pPr>
    <w:rPr>
      <w:rFonts w:ascii="Times New Roman" w:hAnsi="Times New Roman" w:eastAsia="宋体" w:cs="Times New Roman"/>
      <w:sz w:val="21"/>
      <w:szCs w:val="21"/>
      <w:lang w:val="en-US" w:eastAsia="zh-CN" w:bidi="ar-SA"/>
    </w:rPr>
  </w:style>
  <w:style w:type="paragraph" w:customStyle="1" w:styleId="334">
    <w:name w:val="Body text|1"/>
    <w:basedOn w:val="1"/>
    <w:qFormat/>
    <w:uiPriority w:val="0"/>
    <w:pPr>
      <w:spacing w:line="400" w:lineRule="auto"/>
      <w:ind w:firstLine="400"/>
      <w:jc w:val="left"/>
    </w:pPr>
    <w:rPr>
      <w:rFonts w:ascii="宋体" w:hAnsi="宋体" w:cs="宋体"/>
      <w:sz w:val="28"/>
      <w:szCs w:val="28"/>
      <w:lang w:val="zh-TW" w:eastAsia="zh-TW" w:bidi="zh-TW"/>
    </w:rPr>
  </w:style>
  <w:style w:type="paragraph" w:customStyle="1" w:styleId="335">
    <w:name w:val="索引 41"/>
    <w:basedOn w:val="1"/>
    <w:next w:val="1"/>
    <w:unhideWhenUsed/>
    <w:qFormat/>
    <w:uiPriority w:val="99"/>
    <w:pPr>
      <w:ind w:left="6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Pages>
  <Words>19500</Words>
  <Characters>20720</Characters>
  <Lines>237</Lines>
  <Paragraphs>66</Paragraphs>
  <TotalTime>11</TotalTime>
  <ScaleCrop>false</ScaleCrop>
  <LinksUpToDate>false</LinksUpToDate>
  <CharactersWithSpaces>21184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2026-03-24T10:01:00Z</dcterms:created>
  <dc:creator>寸心澈</dc:creator>
  <cp:lastModifiedBy>苏咨</cp:lastModifiedBy>
  <dcterms:modified xsi:type="dcterms:W3CDTF">2026-03-25T04:06:04Z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eyJoZGlkIjoiMjhhN2IyODM2MmExNTk1MWU2YWI5OTg1ZmY3YmFmMzAiLCJ1c2VySWQiOiIyMTQwMDE2MTMifQ==</vt:lpwstr>
  </property>
  <property fmtid="{D5CDD505-2E9C-101B-9397-08002B2CF9AE}" pid="3" name="KSOProductBuildVer">
    <vt:lpwstr>2052-12.1.0.25225</vt:lpwstr>
  </property>
  <property fmtid="{D5CDD505-2E9C-101B-9397-08002B2CF9AE}" pid="4" name="ICV">
    <vt:lpwstr>1374DC06EC3F4C3C97A0852A57FFB779_12</vt:lpwstr>
  </property>
</Properties>
</file>